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Отказное письмо</w:t>
      </w:r>
    </w:p>
    <w:p>
      <w:pPr>
        <w:pStyle w:val="FirstParagraph"/>
      </w:pPr>
      <w:r>
        <w:t xml:space="preserve">В отдел контроля качества маркетплейса</w:t>
      </w:r>
    </w:p>
    <w:p>
      <w:pPr>
        <w:pStyle w:val="BodyText"/>
      </w:pPr>
      <w:r>
        <w:t xml:space="preserve">ООО «Маркет»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отказное-письмо"/>
    <w:p>
      <w:pPr>
        <w:pStyle w:val="Heading1"/>
      </w:pPr>
      <w:r>
        <w:t xml:space="preserve">Отказное письмо</w:t>
      </w:r>
    </w:p>
    <w:bookmarkStart w:id="9" w:name="X2540f9a1379882f9bfe183d1ce5561e3b6b3bd4"/>
    <w:p>
      <w:pPr>
        <w:pStyle w:val="Heading2"/>
      </w:pPr>
      <w:r>
        <w:t xml:space="preserve">об отсутствии обязательного подтверждения соответствия товара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ООО «Ромашка» поставляет товар «Набор деревянных разделочных досок, 3 предмета», код ТН ВЭД 4419 90 000 0, артикул RD-14.</w:t>
      </w:r>
    </w:p>
    <w:p>
      <w:pPr>
        <w:pStyle w:val="BodyText"/>
      </w:pPr>
      <w:r>
        <w:t xml:space="preserve">Товар не включён в перечни продукции, подлежащей обязательной сертификации или декларированию по техническим регламентам ЕАЭС, и не подлежит обязательной оценке соответствия. Декларация о соответствии или сертификат соответствия на него не оформляются.</w:t>
      </w:r>
    </w:p>
    <w:p>
      <w:pPr>
        <w:pStyle w:val="BodyText"/>
      </w:pPr>
      <w:r>
        <w:t xml:space="preserve">Прошу считать настоящее письмо подтверждением статуса товара при размещении карточки на площадке.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Отказное письмо</dc:title>
  <dc:creator/>
  <dc:language>ru</dc:language>
  <cp:keywords/>
  <dcterms:created xsi:type="dcterms:W3CDTF">2026-10-31T20:31:15Z</dcterms:created>
  <dcterms:modified xsi:type="dcterms:W3CDTF">2026-10-31T20:31:15Z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