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Ценник</w:t>
      </w:r>
    </w:p>
    <w:p>
      <w:pPr>
        <w:pStyle w:val="FirstParagraph"/>
      </w:pPr>
      <w:r>
        <w:t xml:space="preserve">Наименование товара:</w:t>
      </w:r>
    </w:p>
    <w:p>
      <w:pPr>
        <w:pStyle w:val="BodyText"/>
      </w:pPr>
      <w:r>
        <w:t xml:space="preserve">Артикул:</w:t>
      </w:r>
    </w:p>
    <w:bookmarkStart w:id="10" w:name="ценник"/>
    <w:p>
      <w:pPr>
        <w:pStyle w:val="Heading1"/>
      </w:pPr>
      <w:r>
        <w:t xml:space="preserve">Ценник</w:t>
      </w:r>
    </w:p>
    <w:bookmarkStart w:id="9" w:name="на-товар-в-торговом-зале"/>
    <w:p>
      <w:pPr>
        <w:pStyle w:val="Heading2"/>
      </w:pPr>
      <w:r>
        <w:t xml:space="preserve">на товар в торговом зале</w:t>
      </w:r>
    </w:p>
    <w:p>
      <w:pPr>
        <w:pStyle w:val="FirstParagraph"/>
      </w:pPr>
      <w:r>
        <w:t xml:space="preserve">Цена, руб. за 1 шт.: 1 490</w:t>
      </w:r>
    </w:p>
    <w:p>
      <w:pPr>
        <w:pStyle w:val="BodyText"/>
      </w:pPr>
      <w:r>
        <w:t xml:space="preserve">Единица измерения: 1 шт.</w:t>
      </w:r>
    </w:p>
    <w:p>
      <w:pPr>
        <w:pStyle w:val="BodyText"/>
      </w:pPr>
      <w:r>
        <w:t xml:space="preserve">Сорт (при наличии): первый</w:t>
      </w:r>
    </w:p>
    <w:p>
      <w:pPr>
        <w:pStyle w:val="BodyText"/>
      </w:pPr>
      <w:r>
        <w:t xml:space="preserve">Производитель: ООО «Ромашка»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ценник</w:t>
            </w:r>
          </w:p>
          <w:p>
            <w:pPr>
              <w:pStyle w:val="BodyText"/>
            </w:pPr>
            <w:r>
              <w:t xml:space="preserve">Продавец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Ценник</dc:title>
  <dc:creator/>
  <dc:language>ru</dc:language>
  <cp:keywords/>
  <dcterms:created xsi:type="dcterms:W3CDTF">2026-11-04T20:31:05Z</dcterms:created>
  <dcterms:modified xsi:type="dcterms:W3CDTF">2026-11-04T20:31:05Z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