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Генеральному директору ООО «Вектор»</w:t>
      </w:r>
    </w:p>
    <w:p>
      <w:pPr>
        <w:pStyle w:val="BodyText"/>
      </w:pPr>
      <w:r>
        <w:t xml:space="preserve">А. С.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ОГРН 1157746000000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о-невыполнении-условий-договора-поставки"/>
    <w:p>
      <w:pPr>
        <w:pStyle w:val="Heading2"/>
      </w:pPr>
      <w:r>
        <w:t xml:space="preserve">о невыполнении условий договора поставки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Между ООО «Ромашка» и ООО «Вектор» заключён договор поставки от 12 октября 2026 г. № 84. По пункту 3.1 договора поставщик передаёт покупателю оборудование в течение 20 календарных дней с даты оплаты, оплата перечислена платёжным поручением от 14 октября 2026 г. № 512 в сумме 480 000 рублей.</w:t>
      </w:r>
    </w:p>
    <w:p>
      <w:pPr>
        <w:pStyle w:val="BodyText"/>
      </w:pPr>
      <w:r>
        <w:t xml:space="preserve">В срок до 3 ноября 2026 г. оборудование не поставлено. Письмом от 5 ноября 2026 г. № 19 поставщик сообщил о переносе срока на неопределённое время. Пунктом 5.2 договора предусмотрена неустойка за просрочку поставки в размере 0,1 % от суммы оплаты за каждый день просрочки.</w:t>
      </w:r>
    </w:p>
    <w:p>
      <w:pPr>
        <w:pStyle w:val="BodyText"/>
      </w:pPr>
      <w:r>
        <w:t xml:space="preserve">Требую в срок до 1 декабря 2026 г. поставить оборудование по спецификации № 1 либо вернуть оплату в сумме 480 000 рублей и уплатить неустойку за просрочку.</w:t>
      </w:r>
    </w:p>
    <w:p>
      <w:pPr>
        <w:pStyle w:val="BodyText"/>
      </w:pPr>
      <w:r>
        <w:t xml:space="preserve">Приложения: копия договора поставки от 12 октября 2026 г. № 84 на 8 л. в 1 экз.; копия платёжного поручения от 14 октября 2026 г. № 512 на 1 л. в 1 экз.; копия письма от 5 ноября 2026 г. № 19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2026-11-07T20:33:21Z</dcterms:created>
  <dcterms:modified xsi:type="dcterms:W3CDTF">2026-11-07T20:33:21Z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