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p>
      <w:pPr>
        <w:pStyle w:val="FirstParagraph"/>
      </w:pPr>
      <w:r>
        <w:t xml:space="preserve">Форма по КНД 1152017</w:t>
      </w:r>
    </w:p>
    <w:p>
      <w:pPr>
        <w:pStyle w:val="BodyText"/>
      </w:pPr>
      <w:r>
        <w:t xml:space="preserve">ИНН 770123456789</w:t>
      </w:r>
    </w:p>
    <w:p>
      <w:pPr>
        <w:pStyle w:val="BodyText"/>
      </w:pPr>
      <w:r>
        <w:t xml:space="preserve">КПП — —</w:t>
      </w:r>
    </w:p>
    <w:p>
      <w:pPr>
        <w:pStyle w:val="BodyText"/>
      </w:pPr>
      <w:r>
        <w:t xml:space="preserve">Номер корректировки 0</w:t>
      </w:r>
    </w:p>
    <w:p>
      <w:pPr>
        <w:pStyle w:val="BodyText"/>
      </w:pPr>
      <w:r>
        <w:t xml:space="preserve">Налоговый период (код) 34</w:t>
      </w:r>
    </w:p>
    <w:p>
      <w:pPr>
        <w:pStyle w:val="BodyText"/>
      </w:pPr>
      <w:r>
        <w:t xml:space="preserve">Отчётный год 2023</w:t>
      </w:r>
    </w:p>
    <w:p>
      <w:pPr>
        <w:pStyle w:val="BodyText"/>
      </w:pPr>
      <w:r>
        <w:t xml:space="preserve">Представляется в налоговый орган (код) 7746</w:t>
      </w:r>
    </w:p>
    <w:p>
      <w:pPr>
        <w:pStyle w:val="BodyText"/>
      </w:pPr>
      <w:r>
        <w:t xml:space="preserve">по месту жительства индивидуального предпринимателя (код 120)</w:t>
      </w:r>
    </w:p>
    <w:p>
      <w:pPr>
        <w:pStyle w:val="BodyText"/>
      </w:pPr>
      <w:r>
        <w:t xml:space="preserve">Иванов Иван Иванович</w:t>
      </w:r>
    </w:p>
    <w:p>
      <w:pPr>
        <w:pStyle w:val="BodyText"/>
      </w:pPr>
      <w:r>
        <w:t xml:space="preserve">Достоверность и полноту сведений подтверждаю: 1</w:t>
      </w:r>
    </w:p>
    <w:p>
      <w:pPr>
        <w:pStyle w:val="BodyText"/>
      </w:pPr>
      <w:r>
        <w:t xml:space="preserve">Иванов И. И.</w:t>
      </w:r>
    </w:p>
    <w:p>
      <w:pPr>
        <w:pStyle w:val="BodyText"/>
      </w:pPr>
      <w:r>
        <w:t xml:space="preserve">16 апреля 2024 г.</w:t>
      </w:r>
    </w:p>
    <w:bookmarkStart w:id="10" w:name="Xf9b7c2d896ddaa7418545576779f5c12ff43a96"/>
    <w:p>
      <w:pPr>
        <w:pStyle w:val="Heading1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bookmarkStart w:id="9" w:name="за-2023-год"/>
    <w:p>
      <w:pPr>
        <w:pStyle w:val="Heading2"/>
      </w:pPr>
      <w:r>
        <w:t xml:space="preserve">за 2023 год</w:t>
      </w:r>
    </w:p>
    <w:p>
      <w:pPr>
        <w:pStyle w:val="FirstParagraph"/>
      </w:pPr>
      <w:r>
        <w:t xml:space="preserve">16 апреля 2024 г.</w:t>
      </w:r>
    </w:p>
    <w:p>
      <w:pPr>
        <w:pStyle w:val="BodyText"/>
      </w:pPr>
      <w:r>
        <w:t xml:space="preserve">Раздел 1.1. Сумма налога, подлежащая уплате: строка 100 — 0; строка 110 — 0; строка 120 — 0; строка 130 — 0; строка 133 — 0; строка 140 — 0; строка 141 — 0; строка 143 — 0.</w:t>
      </w:r>
    </w:p>
    <w:p>
      <w:pPr>
        <w:pStyle w:val="BodyText"/>
      </w:pPr>
      <w:r>
        <w:t xml:space="preserve">Раздел 2.1.1. Признак налогоплательщика — 1; ставка налога — 6 %; доходы по строкам 110–113 — по кварталам нарастающим итогом; страховые взносы по строкам 140–143 — в пределах начисленных сумм.</w:t>
      </w:r>
    </w:p>
    <w:p>
      <w:pPr>
        <w:pStyle w:val="BodyText"/>
      </w:pPr>
      <w:r>
        <w:t xml:space="preserve">Раздел 3. Целевое финансирование, целевые поступления и иные средства — заполняется только при получении таких средств.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Иванов И. И.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____________ / Петров П. П.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налогу, уплачиваемому в связи с применением упрощённой системы налогообложения</dc:title>
  <dc:creator/>
  <dc:language>ru</dc:language>
  <cp:keywords/>
  <dcterms:created xsi:type="dcterms:W3CDTF">2026-11-04T20:31:01Z</dcterms:created>
  <dcterms:modified xsi:type="dcterms:W3CDTF">2026-11-04T20:31:01Z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