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_____________________________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2c4bbb50427cb9bdfedebd860896864eea7fa03"/>
    <w:p>
      <w:pPr>
        <w:pStyle w:val="Heading2"/>
      </w:pPr>
      <w:r>
        <w:t xml:space="preserve">по договору возмездного оказания услуг от 3 ноября 2026 г. № 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Содержание факта хозяйственной жизни: 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Стоимость и порядок расчёта: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2026-11-06T21:42:15Z</dcterms:created>
  <dcterms:modified xsi:type="dcterms:W3CDTF">2026-11-06T21:42:15Z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