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 кофейни самообслуживания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-кофейни-самообслуживания"/>
    <w:p>
      <w:pPr>
        <w:pStyle w:val="Heading1"/>
      </w:pPr>
      <w:r>
        <w:t xml:space="preserve">Бизнес-план кофейни самообслуживания</w:t>
      </w:r>
    </w:p>
    <w:bookmarkStart w:id="9" w:name="X96cd6806df2527f2163833ec2671d837ea067c9"/>
    <w:p>
      <w:pPr>
        <w:pStyle w:val="Heading2"/>
      </w:pPr>
      <w:r>
        <w:t xml:space="preserve">с расчётами выручки, расходов и срока окупаемости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проекта: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расчётов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кофейни самообслуживания</dc:title>
  <dc:creator/>
  <dc:language>ru</dc:language>
  <cp:keywords/>
  <dcterms:created xsi:type="dcterms:W3CDTF">2026-10-28T22:21:37Z</dcterms:created>
  <dcterms:modified xsi:type="dcterms:W3CDTF">2026-10-28T22:21:37Z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