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глэмпинга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Разработал: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бизнес-план-глэмпинга"/>
    <w:p>
      <w:pPr>
        <w:pStyle w:val="Heading1"/>
      </w:pPr>
      <w:r>
        <w:t xml:space="preserve">Бизнес-план глэмпинга</w:t>
      </w:r>
    </w:p>
    <w:bookmarkStart w:id="9" w:name="X9c858f115a54edd64c7af95979ef1d97587ca5a"/>
    <w:p>
      <w:pPr>
        <w:pStyle w:val="Heading2"/>
      </w:pPr>
      <w:r>
        <w:t xml:space="preserve">с расчётами по доходам, расходам и окупаемости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проекта: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Цель плана: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Просьба: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Разработчик плана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глэмпинга</dc:title>
  <dc:creator/>
  <dc:language>ru</dc:language>
  <cp:keywords/>
  <dcterms:created xsi:type="dcterms:W3CDTF">2026-11-07T20:33:11Z</dcterms:created>
  <dcterms:modified xsi:type="dcterms:W3CDTF">2026-11-07T20:33:11Z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