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Бизнес-план</w:t>
      </w:r>
    </w:p>
    <w:p>
      <w:pPr>
        <w:pStyle w:val="FirstParagraph"/>
      </w:pPr>
      <w:r>
        <w:t xml:space="preserve">Инвестору: ООО «Автомойка Сервис»</w:t>
      </w:r>
    </w:p>
    <w:p>
      <w:pPr>
        <w:pStyle w:val="BodyText"/>
      </w:pPr>
      <w:r>
        <w:t xml:space="preserve">от ООО «Мойка Плюс»</w:t>
      </w:r>
    </w:p>
    <w:p>
      <w:pPr>
        <w:pStyle w:val="BodyText"/>
      </w:pPr>
      <w:r>
        <w:t xml:space="preserve">ИНН 7700000000, ОГРН 1207700000000</w:t>
      </w:r>
    </w:p>
    <w:bookmarkStart w:id="10" w:name="бизнес-план"/>
    <w:p>
      <w:pPr>
        <w:pStyle w:val="Heading1"/>
      </w:pPr>
      <w:r>
        <w:t xml:space="preserve">Бизнес-план</w:t>
      </w:r>
    </w:p>
    <w:bookmarkStart w:id="9" w:name="автомойки-самообслуживания"/>
    <w:p>
      <w:pPr>
        <w:pStyle w:val="Heading2"/>
      </w:pPr>
      <w:r>
        <w:t xml:space="preserve">автомойки самообслуживания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Цель проекта — открыть автомойку самообслуживания на четыре поста на арендованном участке площадью 600 кв. м в городском округе с населением около 250 тысяч человек. Площадка стоит на выезде из жилого района к объездной дороге: по данным собственного подсчёта в течение двух недель, мимо проезжает в среднем 4 200 легковых машин в сутки.</w:t>
      </w:r>
    </w:p>
    <w:p>
      <w:pPr>
        <w:pStyle w:val="BodyText"/>
      </w:pPr>
      <w:r>
        <w:t xml:space="preserve">Клиент платит за минуту работы оборудования: вода, пена, воск, сушка и пылесос включаются по отдельности. Средний чек по опыту действующих моек самообслуживания — 350–450 рублей за одну мойку, средняя длительность — 12–15 минут. В расчёте принят чек 400 рублей и 14 минут на машину.</w:t>
      </w:r>
    </w:p>
    <w:p>
      <w:pPr>
        <w:pStyle w:val="BodyText"/>
      </w:pPr>
      <w:r>
        <w:t xml:space="preserve">Вложения: строительство и монтаж четырёх постов — 5 400 000 рублей, оборудование и система оплаты — 3 600 000 рублей, благоустройство, освещение и очистные сооружения — 1 200 000 рублей, оборотные средства на первые три месяца — 900 000 рублей. Итого 11 100 000 рублей, из них 4 000 000 рублей — собственные средства, 7 100 000 рублей — кредит.</w:t>
      </w:r>
    </w:p>
    <w:p>
      <w:pPr>
        <w:pStyle w:val="BodyText"/>
      </w:pPr>
      <w:r>
        <w:t xml:space="preserve">Постоянные расходы в месяц: аренда участка — 180 000 рублей, зарплата двух операторов и управляющего с взносами — 240 000 рублей, коммунальные ресурсы на технологию — 90 000 рублей, ремонт и расходники — 40 000 рублей, реклама — 30 000 рублей, прочие расходы — 20 000 рублей. Итого 600 000 рублей.</w:t>
      </w:r>
    </w:p>
    <w:p>
      <w:pPr>
        <w:pStyle w:val="BodyText"/>
      </w:pPr>
      <w:r>
        <w:t xml:space="preserve">При загрузке 35 %, работе 14 часов в сутки и 30 рабочих днях четыре поста принимают около 2 520 моек в месяц. Выручка при чеке 400 рублей — 1 008 000 рублей. Переменные расходы при доле 30 % выручки — 302 400 рублей. После них остаётся 705 600 рублей, а после постоянных расходов — 105 600 рублей до налога.</w:t>
      </w:r>
    </w:p>
    <w:p>
      <w:pPr>
        <w:pStyle w:val="BodyText"/>
      </w:pPr>
      <w:r>
        <w:t xml:space="preserve">Точка безубыточности: 600 000 / (1 − 0,30) = 857 143 рубля выручки в месяц, это около 2 143 моек при чеке 400 рублей, или примерно 71 мойка в сутки на четыре поста при 30 рабочих днях. Такой поток площадка даёт при загрузке около 30 %.</w:t>
      </w:r>
    </w:p>
    <w:p>
      <w:pPr>
        <w:pStyle w:val="BodyText"/>
      </w:pPr>
      <w:r>
        <w:t xml:space="preserve">При загрузке 65 % и 30 рабочих днях выручка — 1 872 000 рублей в месяц, после переменных расходов остаётся 1 310 400 рублей, после постоянных — 710 400 рублей до налога. При загрузке 80 % прибыль до налога — 1 012 800 рублей. Срок возврата вложений рассчитайте по денежному потоку с учётом налога и графика кредита.</w:t>
      </w:r>
    </w:p>
    <w:p>
      <w:pPr>
        <w:pStyle w:val="BodyText"/>
      </w:pPr>
      <w:r>
        <w:t xml:space="preserve">Риски: сезонный спад с ноября по март, рост тарифа на воду и электричество, открытие конкурента в радиусе километра, поломка насосного оборудования. Снижение: тёплые боксы и химчистка в зимний период, договор аренды на 10 лет с фиксированной ставкой, резервный фонд на ремонт в размере месячной выручки.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</w:t>
            </w:r>
          </w:p>
          <w:p>
            <w:pPr>
              <w:pStyle w:val="BodyText"/>
            </w:pPr>
            <w:r>
              <w:t xml:space="preserve">Директор ООО «Мойка Плюс»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Бизнес-план</dc:title>
  <dc:creator/>
  <dc:language>ru</dc:language>
  <cp:keywords/>
  <dcterms:created xsi:type="dcterms:W3CDTF">2026-11-06T21:42:08Z</dcterms:created>
  <dcterms:modified xsi:type="dcterms:W3CDTF">2026-11-06T21:42:08Z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