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ИНН, ОГРН ___________________________</w:t>
      </w:r>
    </w:p>
    <w:bookmarkStart w:id="10" w:name="бизнес-план"/>
    <w:p>
      <w:pPr>
        <w:pStyle w:val="Heading1"/>
      </w:pPr>
      <w:r>
        <w:t xml:space="preserve">Бизнес-план</w:t>
      </w:r>
    </w:p>
    <w:bookmarkStart w:id="9" w:name="автомойки-самообслуживания"/>
    <w:p>
      <w:pPr>
        <w:pStyle w:val="Heading2"/>
      </w:pPr>
      <w:r>
        <w:t xml:space="preserve">автомойки самообслуживания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Цель проекта: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Продукт и средний чек: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Инвестиции и источники: 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Постоянные расходы в месяц: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Выручка и расходы при базовой загрузке: ___________________________________________________________________________________________________________________</w:t>
      </w:r>
    </w:p>
    <w:p>
      <w:pPr>
        <w:pStyle w:val="BodyText"/>
      </w:pPr>
      <w:r>
        <w:t xml:space="preserve">Точка безубыточности: 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Окупаемость: 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Риски и меры: 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</dc:title>
  <dc:creator/>
  <dc:language>ru</dc:language>
  <cp:keywords/>
  <dcterms:created xsi:type="dcterms:W3CDTF">2026-11-06T21:42:08Z</dcterms:created>
  <dcterms:modified xsi:type="dcterms:W3CDTF">2026-11-06T21:42:08Z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