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отчет</w:t>
      </w:r>
    </w:p>
    <w:p>
      <w:pPr>
        <w:pStyle w:val="FirstParagraph"/>
      </w:pPr>
      <w:r>
        <w:t xml:space="preserve">В бухгалтерию ООО «Ромашка»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авансовый-отчет"/>
    <w:p>
      <w:pPr>
        <w:pStyle w:val="Heading1"/>
      </w:pPr>
      <w:r>
        <w:t xml:space="preserve">Авансовый отчет</w:t>
      </w:r>
    </w:p>
    <w:bookmarkStart w:id="9" w:name="о-расходовании-подотчетных-сумм"/>
    <w:p>
      <w:pPr>
        <w:pStyle w:val="Heading2"/>
      </w:pPr>
      <w:r>
        <w:t xml:space="preserve">о расходовании подотчетных сумм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Получен аванс из кассы 10 ноября 2026 г. по расходному кассовому ордеру № 87 на сумму 30 000 рублей.</w:t>
      </w:r>
    </w:p>
    <w:p>
      <w:pPr>
        <w:pStyle w:val="BodyText"/>
      </w:pPr>
      <w:r>
        <w:t xml:space="preserve">Израсходовано 28 450 рублей, в том числе: канцелярские товары — 5 200 рублей, проездные билеты — 12 300 рублей, оплата гостиницы — 10 950 рублей. Остаток 1 550 рублей внесен в кассу 16 ноября 2026 г. по приходному кассовому ордеру № 52.</w:t>
      </w:r>
    </w:p>
    <w:p>
      <w:pPr>
        <w:pStyle w:val="BodyText"/>
      </w:pPr>
      <w:r>
        <w:t xml:space="preserve">Приложение: кассовые чеки и накладные на 8 л., проездные документы на 2 л., счет гостиницы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Подотчетное лицо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бухгалтер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</dc:title>
  <dc:creator/>
  <dc:language>ru</dc:language>
  <cp:keywords/>
  <dcterms:created xsi:type="dcterms:W3CDTF">2026-10-28T22:21:32Z</dcterms:created>
  <dcterms:modified xsi:type="dcterms:W3CDTF">2026-10-28T22:21:32Z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