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Апелляционная жалоба</w:t>
      </w:r>
    </w:p>
    <w:p>
      <w:pPr>
        <w:pStyle w:val="FirstParagraph"/>
      </w:pPr>
      <w:r>
        <w:t xml:space="preserve">В Девятый арбитражный апелляционный суд</w:t>
      </w:r>
    </w:p>
    <w:p>
      <w:pPr>
        <w:pStyle w:val="BodyText"/>
      </w:pPr>
      <w:r>
        <w:t xml:space="preserve">через Арбитражный суд города Москвы</w:t>
      </w:r>
    </w:p>
    <w:p>
      <w:pPr>
        <w:pStyle w:val="BodyText"/>
      </w:pPr>
      <w:r>
        <w:t xml:space="preserve">Заявитель (ответчик): ООО «Ромашка»</w:t>
      </w:r>
    </w:p>
    <w:p>
      <w:pPr>
        <w:pStyle w:val="BodyText"/>
      </w:pPr>
      <w:r>
        <w:t xml:space="preserve">адрес: 123456, г. Москва, ул. Примерная, д. 1, офис 10</w:t>
      </w:r>
    </w:p>
    <w:p>
      <w:pPr>
        <w:pStyle w:val="BodyText"/>
      </w:pPr>
      <w:r>
        <w:t xml:space="preserve">Истец: ООО «Лютик»</w:t>
      </w:r>
    </w:p>
    <w:p>
      <w:pPr>
        <w:pStyle w:val="BodyText"/>
      </w:pPr>
      <w:r>
        <w:t xml:space="preserve">адрес: 654321, г. Москва, ул. Другая, д. 2</w:t>
      </w:r>
    </w:p>
    <w:p>
      <w:pPr>
        <w:pStyle w:val="BodyText"/>
      </w:pPr>
      <w:r>
        <w:t xml:space="preserve">Дело № А40-123456/2026</w:t>
      </w:r>
    </w:p>
    <w:bookmarkStart w:id="10" w:name="апелляционная-жалоба"/>
    <w:p>
      <w:pPr>
        <w:pStyle w:val="Heading1"/>
      </w:pPr>
      <w:r>
        <w:t xml:space="preserve">Апелляционная жалоба</w:t>
      </w:r>
    </w:p>
    <w:bookmarkStart w:id="9" w:name="X24f7f3c1e2fa4a5a199ca3dad685b04e4889303"/>
    <w:p>
      <w:pPr>
        <w:pStyle w:val="Heading2"/>
      </w:pPr>
      <w:r>
        <w:t xml:space="preserve">на решение Арбитражного суда города Москвы от 12 октября 2026 года по делу № А40-123456/2026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Решением Арбитражного суда города Москвы от 12 октября 2026 года по делу № А40-123456/2026 с ООО «Ромашка» в пользу ООО «Лютик» взыскано 1 200 000 рублей основного долга и 50 000 рублей расходов по уплате государственной пошлины. С решением не согласен.</w:t>
      </w:r>
    </w:p>
    <w:p>
      <w:pPr>
        <w:pStyle w:val="BodyText"/>
      </w:pPr>
      <w:r>
        <w:t xml:space="preserve">Суд первой инстанции неполно выяснил обстоятельства дела: не исследовал акт сверки расчётов от 1 сентября 2026 года, которым стороны подтвердили отсутствие задолженности на эту дату. Вывод суда о наличии долга противоречит этому доказательству.</w:t>
      </w:r>
    </w:p>
    <w:p>
      <w:pPr>
        <w:pStyle w:val="BodyText"/>
      </w:pPr>
      <w:r>
        <w:t xml:space="preserve">Суд неправильно применил норму материального права: статью 309 Гражданского кодекса Российской Федерации, не учтя, что обязательство прекращено зачётом встречных требований.</w:t>
      </w:r>
    </w:p>
    <w:p>
      <w:pPr>
        <w:pStyle w:val="BodyText"/>
      </w:pPr>
      <w:r>
        <w:t xml:space="preserve">На основании изложенного, руководствуясь статьями 257, 260, 269, 270 Арбитражного процессуального кодекса Российской Федерации, прошу отменить решение Арбитражного суда города Москвы от 12 октября 2026 года по делу № А40-123456/2026 и принять по делу новый судебный акт об отказе в удовлетворении исковых требований.</w:t>
      </w:r>
    </w:p>
    <w:p>
      <w:pPr>
        <w:pStyle w:val="BodyText"/>
      </w:pPr>
      <w:r>
        <w:t xml:space="preserve">Приложение: копия обжалуемого решения; документ об уплате государственной пошлины; доказательство направления истцу копии жалобы и отсутствующих у него приложений; копия акта сверки расчётов от 1 сентября 2026 года; документ о полномочиях подписанта.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</dc:title>
  <dc:creator/>
  <dc:language>ru</dc:language>
  <cp:keywords/>
  <dcterms:created xsi:type="dcterms:W3CDTF">2026-10-30T21:46:31Z</dcterms:created>
  <dcterms:modified xsi:type="dcterms:W3CDTF">2026-10-30T21:46:31Z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