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Антикоррупционная оговорка</w:t>
      </w:r>
    </w:p>
    <w:p>
      <w:pPr>
        <w:pStyle w:val="FirstParagraph"/>
      </w:pPr>
      <w:r>
        <w:t xml:space="preserve">Приложение к контракту № 47 от 16 ноября 2026 г.</w:t>
      </w:r>
    </w:p>
    <w:bookmarkStart w:id="10" w:name="антикоррупционная-оговорка"/>
    <w:p>
      <w:pPr>
        <w:pStyle w:val="Heading1"/>
      </w:pPr>
      <w:r>
        <w:t xml:space="preserve">Антикоррупционная оговорка</w:t>
      </w:r>
    </w:p>
    <w:bookmarkStart w:id="9" w:name="раздел-контракта-договора"/>
    <w:p>
      <w:pPr>
        <w:pStyle w:val="Heading2"/>
      </w:pPr>
      <w:r>
        <w:t xml:space="preserve">раздел контракта (договора)</w:t>
      </w:r>
    </w:p>
    <w:p>
      <w:pPr>
        <w:pStyle w:val="FirstParagraph"/>
      </w:pPr>
      <w:r>
        <w:t xml:space="preserve">16 ноября 2026 г. № 47</w:t>
      </w:r>
    </w:p>
    <w:p>
      <w:pPr>
        <w:pStyle w:val="BodyText"/>
      </w:pPr>
      <w:r>
        <w:t xml:space="preserve">1. При исполнении обязательств по настоящему контракту стороны, их аффилированные лица, работники и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 прямо или косвенно любым лицам, чтобы повлиять на действия или решения этих лиц, получить неправомерные преимущества или достичь иных неправомерных целей.</w:t>
      </w:r>
    </w:p>
    <w:p>
      <w:pPr>
        <w:pStyle w:val="BodyText"/>
      </w:pPr>
      <w:r>
        <w:t xml:space="preserve">2. Стороны не совершают действий, которые квалифицируются как дача или получение взятки, коммерческий подкуп, иных действий, нарушающих законодательство Российской Федерации о противодействии коррупции, и принимают меры, чтобы не допустить конфликта интересов при исполнении контракта.</w:t>
      </w:r>
    </w:p>
    <w:p>
      <w:pPr>
        <w:pStyle w:val="BodyText"/>
      </w:pPr>
      <w:r>
        <w:t xml:space="preserve">3. Если у стороны возникли обоснованные подозрения, что произошло или может произойти нарушение пунктов 1 и 2, она обязана уведомить об этом другую сторону в письменной форме. Уведомление направляют в срок не позднее 10 рабочих дней с момента, когда сторона узнала о подозрении.</w:t>
      </w:r>
    </w:p>
    <w:p>
      <w:pPr>
        <w:pStyle w:val="BodyText"/>
      </w:pPr>
      <w:r>
        <w:t xml:space="preserve">4. Сторона, получившая уведомление, обязана рассмотреть его и ответить в письменной форме в срок не позднее 10 рабочих дней. Она вправе провести проверку и запросить у другой стороны документы и объяснения.</w:t>
      </w:r>
    </w:p>
    <w:p>
      <w:pPr>
        <w:pStyle w:val="BodyText"/>
      </w:pPr>
      <w:r>
        <w:t xml:space="preserve">5. При нарушении пунктов 1 и 2 сторона вправе потребовать расторжения контракта в суде либо отказаться от его исполнения в одностороннем порядке при наличии предусмотренных законом оснований и соблюдении порядка, установленного статьёй 95 Федерального закона № 44-ФЗ. Убытки, причинённые нарушением, возмещаются виновной стороной.</w:t>
      </w:r>
    </w:p>
    <w:p>
      <w:pPr>
        <w:pStyle w:val="BodyText"/>
      </w:pPr>
      <w:r>
        <w:t xml:space="preserve">6. Оговорка действует с момента подписания контракта и до полного исполнения обязательств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Руководитель контрактной службы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Антикоррупционная оговорка</dc:title>
  <dc:creator/>
  <dc:language>ru</dc:language>
  <cp:keywords/>
  <dcterms:created xsi:type="dcterms:W3CDTF">2026-11-03T20:31:22Z</dcterms:created>
  <dcterms:modified xsi:type="dcterms:W3CDTF">2026-11-03T20:31:22Z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