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об обеспеченности трудовыми ресурсами (руководителями, специалистами, квалифицированными рабочими и служащими) на период мобилизации и на военное время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ОКВЭД 25.62</w:t>
      </w:r>
    </w:p>
    <w:p>
      <w:pPr>
        <w:pStyle w:val="BodyText"/>
      </w:pPr>
      <w:r>
        <w:t xml:space="preserve">В районную комиссию по бронированию</w:t>
      </w:r>
    </w:p>
    <w:p>
      <w:pPr>
        <w:pStyle w:val="BodyText"/>
      </w:pPr>
      <w:r>
        <w:t xml:space="preserve">на 1 ноября 2026 г.</w:t>
      </w:r>
    </w:p>
    <w:bookmarkStart w:id="10" w:name="Xe3751f9e50ce9823e6a3ff01badf0b71885e116"/>
    <w:p>
      <w:pPr>
        <w:pStyle w:val="Heading1"/>
      </w:pPr>
      <w:r>
        <w:t xml:space="preserve">Сведения об обеспеченности трудовыми ресурсами (руководителями, специалистами, квалифицированными рабочими и служащими) на период мобилизации и на военное время</w:t>
      </w:r>
    </w:p>
    <w:bookmarkStart w:id="9" w:name="форма-19"/>
    <w:p>
      <w:pPr>
        <w:pStyle w:val="Heading2"/>
      </w:pPr>
      <w:r>
        <w:t xml:space="preserve">Форма 19</w:t>
      </w:r>
    </w:p>
    <w:p>
      <w:pPr>
        <w:pStyle w:val="FirstParagraph"/>
      </w:pPr>
      <w:r>
        <w:t xml:space="preserve">16 ноября 2026 г. № 19</w:t>
      </w:r>
    </w:p>
    <w:p>
      <w:pPr>
        <w:pStyle w:val="BodyText"/>
      </w:pPr>
      <w:r>
        <w:t xml:space="preserve">Численность работников организации — 120 человек, в том числе руководителей 8, специалистов 34, квалифицированных рабочих 61, служащих 17.</w:t>
      </w:r>
    </w:p>
    <w:p>
      <w:pPr>
        <w:pStyle w:val="BodyText"/>
      </w:pPr>
      <w:r>
        <w:t xml:space="preserve">Должность «генеральный директор» — 1 штатная единица, занята 1, потребность на период мобилизации — 1, обеспеченность 100 %.</w:t>
      </w:r>
    </w:p>
    <w:p>
      <w:pPr>
        <w:pStyle w:val="BodyText"/>
      </w:pPr>
      <w:r>
        <w:t xml:space="preserve">Должность «инженер-технолог» — 4 штатные единицы, заняты 4, потребность на период мобилизации — 4, обеспеченность 100 %.</w:t>
      </w:r>
    </w:p>
    <w:p>
      <w:pPr>
        <w:pStyle w:val="BodyText"/>
      </w:pPr>
      <w:r>
        <w:t xml:space="preserve">Должность «оператор станков с программным управлением» — 18 штатных единиц, заняты 15, потребность на период мобилизации — 18, обеспеченность 83 %.</w:t>
      </w:r>
    </w:p>
    <w:p>
      <w:pPr>
        <w:pStyle w:val="BodyText"/>
      </w:pPr>
      <w:r>
        <w:t xml:space="preserve">Сведения соответствуют карточке учёта организации (форма № 18) и отчёту о численности работающих и забронированных гражданах, пребывающих в запасе (форма № 6).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обеспеченности трудовыми ресурсами (руководителями, специалистами, квалифицированными рабочими и служащими) на период мобилизации и на военное время</dc:title>
  <dc:creator/>
  <dc:language>ru</dc:language>
  <cp:keywords/>
  <dcterms:created xsi:type="dcterms:W3CDTF">2026-11-07T06:41:08Z</dcterms:created>
  <dcterms:modified xsi:type="dcterms:W3CDTF">2026-11-07T06:41:08Z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