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Анализ пяти сил Портера</w:t>
      </w:r>
    </w:p>
    <w:p>
      <w:pPr>
        <w:pStyle w:val="FirstParagraph"/>
      </w:pPr>
      <w:r>
        <w:t xml:space="preserve">ООО «Стройбаза»</w:t>
      </w:r>
    </w:p>
    <w:p>
      <w:pPr>
        <w:pStyle w:val="BodyText"/>
      </w:pPr>
      <w:r>
        <w:t xml:space="preserve">Оптовая торговля стройматериалами</w:t>
      </w:r>
    </w:p>
    <w:p>
      <w:pPr>
        <w:pStyle w:val="BodyText"/>
      </w:pPr>
      <w:r>
        <w:t xml:space="preserve">Октябрь 2026 г.</w:t>
      </w:r>
    </w:p>
    <w:p>
      <w:pPr>
        <w:pStyle w:val="BodyText"/>
      </w:pPr>
      <w:r>
        <w:t xml:space="preserve">Коммерческий директор А. С. Смирнов</w:t>
      </w:r>
    </w:p>
    <w:bookmarkStart w:id="10" w:name="анализ-пяти-сил-портера"/>
    <w:p>
      <w:pPr>
        <w:pStyle w:val="Heading1"/>
      </w:pPr>
      <w:r>
        <w:t xml:space="preserve">Анализ пяти сил Портера</w:t>
      </w:r>
    </w:p>
    <w:bookmarkStart w:id="9" w:name="Xe3f76d98845caf3a67754d8b90316ef70b7a0b9"/>
    <w:p>
      <w:pPr>
        <w:pStyle w:val="Heading2"/>
      </w:pPr>
      <w:r>
        <w:t xml:space="preserve">отрасль: оптовая торговля стройматериалами, рынок Москвы и области</w:t>
      </w:r>
    </w:p>
    <w:p>
      <w:pPr>
        <w:pStyle w:val="FirstParagraph"/>
      </w:pPr>
      <w:r>
        <w:t xml:space="preserve">Октябрь 2026 г.</w:t>
      </w:r>
    </w:p>
    <w:p>
      <w:pPr>
        <w:pStyle w:val="BodyText"/>
      </w:pPr>
      <w:r>
        <w:t xml:space="preserve">Цель анализа — понять, почему маржа в опте стройматериалов падает третий год, и решить, куда направить деньги: на расширение склада, на собственную марку или на удержание крупных подрядчиков.</w:t>
      </w:r>
    </w:p>
    <w:p>
      <w:pPr>
        <w:pStyle w:val="BodyText"/>
      </w:pPr>
      <w:r>
        <w:t xml:space="preserve">Сила «конкуренция в отрасли» — 4 из 5: в радиусе 30 км работают шесть оптовиков со схожим ассортиментом, двое демпингуют по газобетону. Сила «власть покупателей» — 4 из 5: три подрядчика дают 40 % выручки и требуют отсрочку 45 дней.</w:t>
      </w:r>
    </w:p>
    <w:p>
      <w:pPr>
        <w:pStyle w:val="BodyText"/>
      </w:pPr>
      <w:r>
        <w:t xml:space="preserve">Вывод: держать цены на газобетон смысла нет — покупатель уйдёт к демпингующему соседу. Свободные деньги направляем на собственную марку крепежа и на условия для средних покупателей, чтобы снизить долю трёх крупных подрядчиков в выручке.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пяти сил Портера</dc:title>
  <dc:creator/>
  <dc:language>ru</dc:language>
  <cp:keywords/>
  <dcterms:created xsi:type="dcterms:W3CDTF">2026-10-28T22:21:28Z</dcterms:created>
  <dcterms:modified xsi:type="dcterms:W3CDTF">2026-10-28T22:21:28Z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