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Аналитическая записка</w:t>
      </w:r>
    </w:p>
    <w:p>
      <w:pPr>
        <w:pStyle w:val="FirstParagraph"/>
      </w:pPr>
      <w:r>
        <w:t xml:space="preserve">Министру финансов Нижегородской области</w:t>
      </w:r>
    </w:p>
    <w:p>
      <w:pPr>
        <w:pStyle w:val="BodyText"/>
      </w:pPr>
      <w:r>
        <w:t xml:space="preserve">от начальника отдела мониторинга задолженности</w:t>
      </w:r>
    </w:p>
    <w:bookmarkStart w:id="10" w:name="аналитическая-записка"/>
    <w:p>
      <w:pPr>
        <w:pStyle w:val="Heading1"/>
      </w:pPr>
      <w:r>
        <w:t xml:space="preserve">Аналитическая записка</w:t>
      </w:r>
    </w:p>
    <w:bookmarkStart w:id="9" w:name="Xbeed351bf261683aed6bef2b6d34da851a7c07d"/>
    <w:p>
      <w:pPr>
        <w:pStyle w:val="Heading2"/>
      </w:pPr>
      <w:r>
        <w:t xml:space="preserve">о состоянии дебиторской задолженности по бюджетным кредитам на 01.10.2026</w:t>
      </w:r>
    </w:p>
    <w:p>
      <w:pPr>
        <w:pStyle w:val="FirstParagraph"/>
      </w:pPr>
      <w:r>
        <w:t xml:space="preserve">01 октября 2026 г. № 7-АЗ</w:t>
      </w:r>
    </w:p>
    <w:p>
      <w:pPr>
        <w:pStyle w:val="BodyText"/>
      </w:pPr>
      <w:r>
        <w:t xml:space="preserve">В соответствии с приказом министерства финансов Нижегородской области от 25.06.2007 № 48 «Об утверждении порядка проведения мониторинга дебиторской задолженности» проведён мониторинг дебиторской задолженности по средствам, выданным заёмщикам на возвратной основе из областного бюджета, на 01.10.2026.</w:t>
      </w:r>
    </w:p>
    <w:p>
      <w:pPr>
        <w:pStyle w:val="BodyText"/>
      </w:pPr>
      <w:r>
        <w:t xml:space="preserve">По состоянию на 01.10.2026 задолженность в общей сумме составляет 10 969 606,58 тыс. руб., в том числе основной долг — 10 963 110,58 тыс. руб., договорная неустойка — 6 496,00 тыс. руб. По сравнению с показателями на 01.01.2026 задолженность по основному долгу уменьшилась на 261 790,46 тыс. руб. за счёт погашения бюджетных кредитов муниципальными и городскими округами.</w:t>
      </w:r>
    </w:p>
    <w:p>
      <w:pPr>
        <w:pStyle w:val="BodyText"/>
      </w:pPr>
      <w:r>
        <w:t xml:space="preserve">Снижение основного долга обеспечено плановыми погашениями; неустойка составляет 0,06 % общей суммы и не влияет на структуру задолженности. Прошу сохранить текущий график погашения и включить в следующий мониторинг сверку по заёмщикам с просроченными платежами.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записки</w:t>
            </w:r>
          </w:p>
          <w:p>
            <w:pPr>
              <w:pStyle w:val="BodyText"/>
            </w:pPr>
            <w:r>
              <w:t xml:space="preserve">Начальник отдела мониторинга задолженности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Аналитическая записка</dc:title>
  <dc:creator/>
  <dc:language>ru</dc:language>
  <cp:keywords/>
  <dcterms:created xsi:type="dcterms:W3CDTF">2026-11-07T20:32:59Z</dcterms:created>
  <dcterms:modified xsi:type="dcterms:W3CDTF">2026-11-07T20:32:59Z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