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замены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2, участок фрезерных станков</w:t>
      </w:r>
    </w:p>
    <w:p>
      <w:pPr>
        <w:pStyle w:val="BodyText"/>
      </w:pPr>
      <w:r>
        <w:t xml:space="preserve">по договору поставки от 12 марта 2026 г. № 47</w:t>
      </w:r>
    </w:p>
    <w:bookmarkStart w:id="10" w:name="акт-замены-оборудования"/>
    <w:p>
      <w:pPr>
        <w:pStyle w:val="Heading1"/>
      </w:pPr>
      <w:r>
        <w:t xml:space="preserve">Акт замены оборудования</w:t>
      </w:r>
    </w:p>
    <w:bookmarkStart w:id="9" w:name="о-замене-узла-на-станке-в-цехе-2"/>
    <w:p>
      <w:pPr>
        <w:pStyle w:val="Heading2"/>
      </w:pPr>
      <w:r>
        <w:t xml:space="preserve">о замене узла на станке в цехе № 2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 начальника цеха Петрова П. П., механика Сидорова А. Н. и бухгалтера Кузнецовой М. И. осмотрела станок и установила: шпиндельный узел вышел из строя, что подтверждено дефектной ведомостью от 10 ноября 2026 г.</w:t>
      </w:r>
    </w:p>
    <w:p>
      <w:pPr>
        <w:pStyle w:val="BodyText"/>
      </w:pPr>
      <w:r>
        <w:t xml:space="preserve">Снят шпиндельный узел, заводской номер 2214-08, установлен узел, заводской номер 3117-02, полученный от поставщика по гарантии. Оборудование после замены проверено на холостом ходу и под нагрузкой, замечаний нет.</w:t>
      </w:r>
    </w:p>
    <w:p>
      <w:pPr>
        <w:pStyle w:val="BodyText"/>
      </w:pPr>
      <w:r>
        <w:t xml:space="preserve">Акт составлен в двух экземплярах: первый — в бухгалтерию, второй — поставщику вместе с претензией по гарантии.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Н.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М. И.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замены оборудования</dc:title>
  <dc:creator/>
  <dc:language>ru</dc:language>
  <cp:keywords/>
  <dcterms:created xsi:type="dcterms:W3CDTF">2026-11-04T20:30:53Z</dcterms:created>
  <dcterms:modified xsi:type="dcterms:W3CDTF">2026-11-04T20:30:53Z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