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вывода из эксплуатации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Комиссия в составе: 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акт-вывода-из-эксплуатации"/>
    <w:p>
      <w:pPr>
        <w:pStyle w:val="Heading1"/>
      </w:pPr>
      <w:r>
        <w:t xml:space="preserve">Акт вывода из эксплуатации</w:t>
      </w:r>
    </w:p>
    <w:bookmarkStart w:id="9" w:name="оборудования-станка-инв.-000123"/>
    <w:p>
      <w:pPr>
        <w:pStyle w:val="Heading2"/>
      </w:pPr>
      <w:r>
        <w:t xml:space="preserve">оборудования (станка) инв. № 000123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Что осмотрели и что установили: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Решение комиссии: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вывода из эксплуатации</dc:title>
  <dc:creator/>
  <dc:language>ru</dc:language>
  <cp:keywords/>
  <dcterms:created xsi:type="dcterms:W3CDTF">2026-11-01T20:31:11Z</dcterms:created>
  <dcterms:modified xsi:type="dcterms:W3CDTF">2026-11-01T20:31:11Z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