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ввода в эксплуатацию объекта основных средств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Приказ от 10 ноября 2026 г. № 41</w:t>
      </w:r>
    </w:p>
    <w:bookmarkStart w:id="10" w:name="X57988d4b936c6b74b7cd0d31e36f8ae84edbc7c"/>
    <w:p>
      <w:pPr>
        <w:pStyle w:val="Heading1"/>
      </w:pPr>
      <w:r>
        <w:t xml:space="preserve">Акт ввода в эксплуатацию объекта основных средств</w:t>
      </w:r>
    </w:p>
    <w:bookmarkStart w:id="9" w:name="станок-токарный-с-чпу-инв.-00017"/>
    <w:p>
      <w:pPr>
        <w:pStyle w:val="Heading2"/>
      </w:pPr>
      <w:r>
        <w:t xml:space="preserve">станок токарный с ЧПУ, инв. № 00017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Комиссия в составе главного инженера А. С. Волкова, начальника цеха Д. М. Орлова и бухгалтера Е. В. Смирновой осмотрела станок токарный с ЧПУ, поставленный ООО «Станкоторг» по договору от 20 октября 2026 г. № 118, и техническую документацию к нему.</w:t>
      </w:r>
    </w:p>
    <w:p>
      <w:pPr>
        <w:pStyle w:val="BodyText"/>
      </w:pPr>
      <w:r>
        <w:t xml:space="preserve">Монтаж и пусконаладочные работы выполнены по инструкции изготовителя, испытания проведены с 12 по 14 ноября 2026 г. Оборудование соответствует требованиям промышленной и пожарной безопасности, замечаний нет.</w:t>
      </w:r>
    </w:p>
    <w:p>
      <w:pPr>
        <w:pStyle w:val="BodyText"/>
      </w:pPr>
      <w:r>
        <w:t xml:space="preserve">Станок принять к учёту как основное средство, ввести в эксплуатацию с 16 ноября 2026 г., установить срок полезного использования 61 месяц.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Д. М.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в эксплуатацию объекта основных средств</dc:title>
  <dc:creator/>
  <dc:language>ru</dc:language>
  <cp:keywords/>
  <dcterms:created xsi:type="dcterms:W3CDTF">2026-10-28T21:42:06Z</dcterms:created>
  <dcterms:modified xsi:type="dcterms:W3CDTF">2026-10-28T21:42:06Z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