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возврата товара поставщику</w:t>
      </w:r>
    </w:p>
    <w:p>
      <w:pPr>
        <w:pStyle w:val="FirstParagraph"/>
      </w:pPr>
      <w:r>
        <w:t xml:space="preserve">ООО «Ромашка», ИНН 7701234567, адрес: 125009, г. Москва, ул. Тверская, д. 1, оф. 10</w:t>
      </w:r>
    </w:p>
    <w:p>
      <w:pPr>
        <w:pStyle w:val="BodyText"/>
      </w:pPr>
      <w:r>
        <w:t xml:space="preserve">ООО «Лютик», ИНН 7709876543, адрес: 125009, г. Москва, ул. Арбат, д. 5, оф. 20</w:t>
      </w:r>
    </w:p>
    <w:bookmarkStart w:id="10" w:name="акт-возврата-товара-поставщику"/>
    <w:p>
      <w:pPr>
        <w:pStyle w:val="Heading1"/>
      </w:pPr>
      <w:r>
        <w:t xml:space="preserve">Акт возврата товара поставщику</w:t>
      </w:r>
    </w:p>
    <w:bookmarkStart w:id="9" w:name="Xbeda105787676b0ce35d3877683bc72f0f9e4cc"/>
    <w:p>
      <w:pPr>
        <w:pStyle w:val="Heading2"/>
      </w:pPr>
      <w:r>
        <w:t xml:space="preserve">по договору поставки № 14/П от 12 марта 2026 г.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На основании п. 5.2 договора поставки № 14/П от 12 марта 2026 г. и товарной накладной № 123 от 10 ноября 2026 г. покупатель возвращает поставщику часть товара, поставленного с нарушением согласованных характеристик.</w:t>
      </w:r>
    </w:p>
    <w:p>
      <w:pPr>
        <w:pStyle w:val="BodyText"/>
      </w:pPr>
      <w:r>
        <w:t xml:space="preserve">Причина возврата: несоответствие качества товара условиям договора — в партии обнаружены следы повреждения упаковки и бой стеклянной тары, что подтверждено актом осмотра от 11 ноября 2026 г.</w:t>
      </w:r>
    </w:p>
    <w:p>
      <w:pPr>
        <w:pStyle w:val="BodyText"/>
      </w:pPr>
      <w:r>
        <w:t xml:space="preserve">Возвращаемый товар:</w:t>
      </w:r>
    </w:p>
    <w:p>
      <w:pPr>
        <w:pStyle w:val="BodyText"/>
      </w:pPr>
      <w:r>
        <w:t xml:space="preserve">1. Стеклянные банки 0,5 л, арт. 12345, в количестве 100 шт., цена 50 руб. за шт., сумма 5 000 руб., в том числе НДС 22 % — 901,64 руб.</w:t>
      </w:r>
    </w:p>
    <w:p>
      <w:pPr>
        <w:pStyle w:val="BodyText"/>
      </w:pPr>
      <w:r>
        <w:t xml:space="preserve">2. Крышки металлические, арт. 67890, в количестве 200 шт., цена 10 руб. за шт., сумма 2 000 руб., в том числе НДС 22 % — 360,66 руб.</w:t>
      </w:r>
    </w:p>
    <w:p>
      <w:pPr>
        <w:pStyle w:val="BodyText"/>
      </w:pPr>
      <w:r>
        <w:t xml:space="preserve">Всего возвращается товара на сумму 7 000 руб., в том числе НДС 22 % — 1 262,30 руб.</w:t>
      </w:r>
    </w:p>
    <w:p>
      <w:pPr>
        <w:pStyle w:val="BodyText"/>
      </w:pPr>
      <w:r>
        <w:t xml:space="preserve">Товар принят поставщиком в день подписания акта. Претензий по количеству и качеству возвращаемого товара поставщик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товара поставщику</dc:title>
  <dc:creator/>
  <dc:language>ru</dc:language>
  <cp:keywords/>
  <dcterms:created xsi:type="dcterms:W3CDTF">2026-10-28T21:42:04Z</dcterms:created>
  <dcterms:modified xsi:type="dcterms:W3CDTF">2026-10-28T21:42:04Z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