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утилизации материальных ценностей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№ 2, г. Москва</w:t>
      </w:r>
    </w:p>
    <w:p>
      <w:pPr>
        <w:pStyle w:val="BodyText"/>
      </w:pPr>
      <w:r>
        <w:t xml:space="preserve">Утверждаю: генеральный директор П. П. Петров</w:t>
      </w:r>
    </w:p>
    <w:bookmarkStart w:id="10" w:name="акт-об-утилизации-материальных-ценностей"/>
    <w:p>
      <w:pPr>
        <w:pStyle w:val="Heading1"/>
      </w:pPr>
      <w:r>
        <w:t xml:space="preserve">Акт об утилизации материальных ценностей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составе: председатель — заместитель директора И. И. Иванов, члены — кладовщик С. С. Сидорова, бухгалтер А. А. Кузнецова — составила акт о том, что на складе № 2 выявлены материальные ценности, пришедшие в негодность, и подлежат утилизации.</w:t>
      </w:r>
    </w:p>
    <w:p>
      <w:pPr>
        <w:pStyle w:val="BodyText"/>
      </w:pPr>
      <w:r>
        <w:t xml:space="preserve">Перечень ценностей: краска водоэмульсионная в количестве 12 банок по 5 кг, срок хранения истёк 01.10.2026, балансовая стоимость 18 000 рублей; растворитель в количестве 8 канистр по 10 л, потерял свойства из-за нарушения герметичности, балансовая стоимость 9 600 рублей.</w:t>
      </w:r>
    </w:p>
    <w:p>
      <w:pPr>
        <w:pStyle w:val="BodyText"/>
      </w:pPr>
      <w:r>
        <w:t xml:space="preserve">Ценности уничтожены 16 ноября 2026 года на площадке временного хранения ООО «Экоутиль» по договору от 01.02.2026 № 14. Остатки после утилизации отсутствуют, вторичному использованию не подлежат.</w:t>
      </w:r>
    </w:p>
    <w:p>
      <w:pPr>
        <w:pStyle w:val="BodyText"/>
      </w:pPr>
      <w:r>
        <w:t xml:space="preserve">Основание: заключение технической комиссии от 10.11.2026, договор на утилизацию от 01.02.2026 № 14, акт приёма-передачи отходов от 16.11.2026 № 33.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А.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утилизации материальных ценностей</dc:title>
  <dc:creator/>
  <dc:language>ru</dc:language>
  <cp:keywords/>
  <dcterms:created xsi:type="dcterms:W3CDTF">2026-10-30T21:46:25Z</dcterms:created>
  <dcterms:modified xsi:type="dcterms:W3CDTF">2026-10-30T21:46:25Z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