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ООО «Промснаб», ИНН 7701234567, 125009, г. Москва, ул. Тверская, д. 1</w:t>
      </w:r>
    </w:p>
    <w:p>
      <w:pPr>
        <w:pStyle w:val="BodyText"/>
      </w:pPr>
      <w:r>
        <w:t xml:space="preserve">и ООО «Ветрана», ИНН 7809876543, 190000, г. Санкт-Петербург, наб. реки Мойки, д. 10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1ae48e077cf6a772f7a11ca9a165b0f5e39150"/>
    <w:p>
      <w:pPr>
        <w:pStyle w:val="Heading2"/>
      </w:pPr>
      <w:r>
        <w:t xml:space="preserve">по договору поставки от 12 января 2026 г. № 5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Стороны провели сверку расчётов по договору поставки от 12 января 2026 г. № 5 за период с 1 января 2026 г. по 30 сентября 2026 г.</w:t>
      </w:r>
    </w:p>
    <w:p>
      <w:pPr>
        <w:pStyle w:val="BodyText"/>
      </w:pPr>
      <w:r>
        <w:t xml:space="preserve">По данным ООО «Промснаб» задолженность ООО «Ветрана» на 30 сентября 2026 г. составляет 348 200 (триста сорок восемь тысяч двести) рублей 00 копеек.</w:t>
      </w:r>
    </w:p>
    <w:p>
      <w:pPr>
        <w:pStyle w:val="BodyText"/>
      </w:pPr>
      <w:r>
        <w:t xml:space="preserve">По данным ООО «Ветрана» задолженность перед ООО «Промснаб» на 30 сентября 2026 г. составляет 348 200 (триста сорок восемь тысяч двести) рублей 00 копеек. Расхождений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Б. Б.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2026-10-28T21:41:57Z</dcterms:created>
  <dcterms:modified xsi:type="dcterms:W3CDTF">2026-10-28T21:41:57Z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