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сверки взаиморасчётов</w:t>
      </w:r>
    </w:p>
    <w:p>
      <w:pPr>
        <w:pStyle w:val="FirstParagraph"/>
      </w:pPr>
      <w:r>
        <w:t xml:space="preserve">Между ООО «Ромашка»</w:t>
      </w:r>
    </w:p>
    <w:p>
      <w:pPr>
        <w:pStyle w:val="BodyText"/>
      </w:pPr>
      <w:r>
        <w:t xml:space="preserve">и ООО «Василёк»</w:t>
      </w:r>
    </w:p>
    <w:p>
      <w:pPr>
        <w:pStyle w:val="BodyText"/>
      </w:pPr>
      <w:r>
        <w:t xml:space="preserve">за период с 1 января по 30 сентября 2026 г.</w:t>
      </w:r>
    </w:p>
    <w:bookmarkStart w:id="10" w:name="акт-сверки-взаиморасчётов"/>
    <w:p>
      <w:pPr>
        <w:pStyle w:val="Heading1"/>
      </w:pPr>
      <w:r>
        <w:t xml:space="preserve">Акт сверки взаиморасчётов</w:t>
      </w:r>
    </w:p>
    <w:bookmarkStart w:id="9" w:name="X1d54413a4c87f02c037bb1c168657da56ef636f"/>
    <w:p>
      <w:pPr>
        <w:pStyle w:val="Heading2"/>
      </w:pPr>
      <w:r>
        <w:t xml:space="preserve">по договору поставки от 12 января 2026 г. № 7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По данным ООО «Ромашка» на 30 сентября 2026 года задолженность ООО «Василёк» в пользу ООО «Ромашка» составляет 148 500 рублей, в том числе НДС 22 % — 26 778,69 рубля.</w:t>
      </w:r>
    </w:p>
    <w:p>
      <w:pPr>
        <w:pStyle w:val="BodyText"/>
      </w:pPr>
      <w:r>
        <w:t xml:space="preserve">Расхождения по операциям за период не выявлены.</w:t>
      </w:r>
    </w:p>
    <w:p>
      <w:pPr>
        <w:pStyle w:val="BodyText"/>
      </w:pPr>
      <w:r>
        <w:t xml:space="preserve">Акт составлен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ООО «Ромашка»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ООО «Василёк»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сверки взаиморасчётов</dc:title>
  <dc:creator/>
  <dc:language>ru</dc:language>
  <cp:keywords/>
  <dcterms:created xsi:type="dcterms:W3CDTF">2026-10-28T21:41:58Z</dcterms:created>
  <dcterms:modified xsi:type="dcterms:W3CDTF">2026-10-28T21:41:58Z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