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автомобильных шин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главного инженера П. П. Петрова (председатель),</w:t>
      </w:r>
    </w:p>
    <w:p>
      <w:pPr>
        <w:pStyle w:val="BodyText"/>
      </w:pPr>
      <w:r>
        <w:t xml:space="preserve">механика И. И. Иванова, бухгалтера А. А. Сидоровой</w:t>
      </w:r>
    </w:p>
    <w:bookmarkStart w:id="10" w:name="акт-списания-автомобильных-шин"/>
    <w:p>
      <w:pPr>
        <w:pStyle w:val="Heading1"/>
      </w:pPr>
      <w:r>
        <w:t xml:space="preserve">Акт списания автомобильных шин</w:t>
      </w:r>
    </w:p>
    <w:bookmarkStart w:id="9" w:name="пришедших-в-негодность"/>
    <w:p>
      <w:pPr>
        <w:pStyle w:val="Heading2"/>
      </w:pPr>
      <w:r>
        <w:t xml:space="preserve">пришедших в негодность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16 ноября 2026 года комиссия осмотрела шины, снятые с автомобиля ГАЗ-3302, госномер А123ВС54, и установила: остаточная глубина рисунка протектора 1,2 мм, на боковине правого переднего колеса порез длиной 40 мм. Эксплуатационная норма пробега, установленная заводом-изготовителем, выработана.</w:t>
      </w:r>
    </w:p>
    <w:p>
      <w:pPr>
        <w:pStyle w:val="BodyText"/>
      </w:pPr>
      <w:r>
        <w:t xml:space="preserve">Шины 175/70 R13 в количестве 4 шт. к дальнейшей эксплуатации не пригодны, подлежат замене и списанию. Остаточная стоимость — ноль.</w:t>
      </w:r>
    </w:p>
    <w:p>
      <w:pPr>
        <w:pStyle w:val="BodyText"/>
      </w:pPr>
      <w:r>
        <w:t xml:space="preserve">Шины передать на утилизацию по договору с ООО «Экошина» от 10.01.2026 № 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автомобильных шин</dc:title>
  <dc:creator/>
  <dc:language>ru</dc:language>
  <cp:keywords/>
  <dcterms:created xsi:type="dcterms:W3CDTF">2026-11-01T20:31:01Z</dcterms:created>
  <dcterms:modified xsi:type="dcterms:W3CDTF">2026-11-01T20:31:01Z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