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автомобильных шин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списания-автомобильных-шин"/>
    <w:p>
      <w:pPr>
        <w:pStyle w:val="Heading1"/>
      </w:pPr>
      <w:r>
        <w:t xml:space="preserve">Акт списания автомобильных шин</w:t>
      </w:r>
    </w:p>
    <w:bookmarkStart w:id="9" w:name="пришедших-в-негодность"/>
    <w:p>
      <w:pPr>
        <w:pStyle w:val="Heading2"/>
      </w:pPr>
      <w:r>
        <w:t xml:space="preserve">пришедших в негодность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для списания: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Куда передать шины: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автомобильных шин</dc:title>
  <dc:creator/>
  <dc:language>ru</dc:language>
  <cp:keywords/>
  <dcterms:created xsi:type="dcterms:W3CDTF">2026-11-01T20:31:01Z</dcterms:created>
  <dcterms:modified xsi:type="dcterms:W3CDTF">2026-11-01T20:31:01Z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