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списания материальных ценностей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28 октября 2026 г.</w:t>
      </w:r>
    </w:p>
    <w:bookmarkStart w:id="10" w:name="акт-списания-материальных-ценностей"/>
    <w:p>
      <w:pPr>
        <w:pStyle w:val="Heading1"/>
      </w:pPr>
      <w:r>
        <w:t xml:space="preserve">Акт списания материальных ценностей</w:t>
      </w:r>
    </w:p>
    <w:bookmarkStart w:id="9" w:name="Xb75b16d741e74a1bc775dc5de82f0bbde6db2cc"/>
    <w:p>
      <w:pPr>
        <w:pStyle w:val="Heading2"/>
      </w:pPr>
      <w:r>
        <w:t xml:space="preserve">о списании материалов, пришедших в негодность</w:t>
      </w:r>
    </w:p>
    <w:p>
      <w:pPr>
        <w:pStyle w:val="FirstParagraph"/>
      </w:pPr>
      <w:r>
        <w:t xml:space="preserve">28 октября 2026 г. № 17</w:t>
      </w:r>
    </w:p>
    <w:p>
      <w:pPr>
        <w:pStyle w:val="BodyText"/>
      </w:pPr>
      <w:r>
        <w:t xml:space="preserve">Комиссия в составе: председатель — заместитель директора И. И. Иванов, члены — главный бухгалтер С. С. Смирнова, начальник склада А. А. Кузнецов, провела осмотр материалов на складе и установила, что часть партии пришла в негодность.</w:t>
      </w:r>
    </w:p>
    <w:p>
      <w:pPr>
        <w:pStyle w:val="BodyText"/>
      </w:pPr>
      <w:r>
        <w:t xml:space="preserve">Причина негодности — повреждение упаковки и намокание при разгрузке, материалы утратили потребительские свойства и к использованию не пригодны.</w:t>
      </w:r>
    </w:p>
    <w:p>
      <w:pPr>
        <w:pStyle w:val="BodyText"/>
      </w:pPr>
      <w:r>
        <w:t xml:space="preserve">Комиссия предлагает списать перечисленные ниже ценности с учёта и оприходовать образовавшиеся отходы по цене возможной реализации.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С.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материальных ценностей</dc:title>
  <dc:creator/>
  <dc:language>ru</dc:language>
  <cp:keywords/>
  <dcterms:created xsi:type="dcterms:W3CDTF">2026-10-28T21:41:55Z</dcterms:created>
  <dcterms:modified xsi:type="dcterms:W3CDTF">2026-10-28T21:41:55Z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