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соответствия номенклатуры товара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</w:t>
      </w:r>
    </w:p>
    <w:p>
      <w:pPr>
        <w:pStyle w:val="BodyText"/>
      </w:pPr>
      <w:r>
        <w:t xml:space="preserve">от 16 ноября 2026 г. № 7</w:t>
      </w:r>
    </w:p>
    <w:bookmarkStart w:id="10" w:name="акт-соответствия-номенклатуры-товара"/>
    <w:p>
      <w:pPr>
        <w:pStyle w:val="Heading1"/>
      </w:pPr>
      <w:r>
        <w:t xml:space="preserve">Акт соответствия номенклатуры товара</w:t>
      </w:r>
    </w:p>
    <w:bookmarkStart w:id="9" w:name="Xcc856955702bf1d0a9273ae88f7a47bda4c6152"/>
    <w:p>
      <w:pPr>
        <w:pStyle w:val="Heading2"/>
      </w:pPr>
      <w:r>
        <w:t xml:space="preserve">о переименовании позиций номенклатуры в 1С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В связи с приведением справочника номенклатуры в 1С к единому справочнику поставщика с 1 декабря 2026 года позиции получают новые наименования и артикулы. Остатки на складе, документы поставки и договоры с покупателями до этой даты содержат прежние названия.</w:t>
      </w:r>
    </w:p>
    <w:p>
      <w:pPr>
        <w:pStyle w:val="BodyText"/>
      </w:pPr>
      <w:r>
        <w:t xml:space="preserve">Комиссия сверила старые и новые наименования по каждой позиции и установила соответствие, указанное в таблице ниже. Количество и учётные цены позиций не меняются, меняются только наименование, артикул и единица хранения.</w:t>
      </w:r>
    </w:p>
    <w:p>
      <w:pPr>
        <w:pStyle w:val="BodyText"/>
      </w:pPr>
      <w:r>
        <w:t xml:space="preserve">Приложение: выгрузка справочника номенклатуры из 1С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Руководитель отдела закупок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соответствия номенклатуры товара</dc:title>
  <dc:creator/>
  <dc:language>ru</dc:language>
  <cp:keywords/>
  <dcterms:created xsi:type="dcterms:W3CDTF">2026-11-07T20:32:28Z</dcterms:created>
  <dcterms:modified xsi:type="dcterms:W3CDTF">2026-11-07T20:32:28Z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