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сдачи-приёмки пусконаладочных работ</w:t>
      </w:r>
    </w:p>
    <w:p>
      <w:pPr>
        <w:pStyle w:val="FirstParagraph"/>
      </w:pPr>
      <w:r>
        <w:t xml:space="preserve">Заказчик: ООО «Ромашка»</w:t>
      </w:r>
    </w:p>
    <w:p>
      <w:pPr>
        <w:pStyle w:val="BodyText"/>
      </w:pPr>
      <w:r>
        <w:t xml:space="preserve">в лице главного инженера П. П. Петрова</w:t>
      </w:r>
    </w:p>
    <w:p>
      <w:pPr>
        <w:pStyle w:val="BodyText"/>
      </w:pPr>
      <w:r>
        <w:t xml:space="preserve">Подрядчик: ООО «Импульс»</w:t>
      </w:r>
    </w:p>
    <w:p>
      <w:pPr>
        <w:pStyle w:val="BodyText"/>
      </w:pPr>
      <w:r>
        <w:t xml:space="preserve">в лице директора И. И. Иванова</w:t>
      </w:r>
    </w:p>
    <w:bookmarkStart w:id="10" w:name="акт-сдачи-приёмки-пусконаладочных-работ"/>
    <w:p>
      <w:pPr>
        <w:pStyle w:val="Heading1"/>
      </w:pPr>
      <w:r>
        <w:t xml:space="preserve">Акт сдачи-приёмки пусконаладочных работ</w:t>
      </w:r>
    </w:p>
    <w:bookmarkStart w:id="9" w:name="X9a77d52486afca8659a9ab687a2f665c887238b"/>
    <w:p>
      <w:pPr>
        <w:pStyle w:val="Heading2"/>
      </w:pPr>
      <w:r>
        <w:t xml:space="preserve">по договору на поставку и наладку оборудования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С 10 по 14 ноября 2026 года подрядчик при участии заказчика провёл пусконаладочные работы на оборудовании, поставленном по договору от 3 августа 2026 г. № 41: шкаф управления ШУ-2, серийный номер 2026-1187.</w:t>
      </w:r>
    </w:p>
    <w:p>
      <w:pPr>
        <w:pStyle w:val="BodyText"/>
      </w:pPr>
      <w:r>
        <w:t xml:space="preserve">Работы выполнены в объёме: проверка монтажа, настройка параметров, испытание под нагрузкой, вывод на рабочий режим. Протоколы испытаний прилагаются на 4 л. в 1 экз.</w:t>
      </w:r>
    </w:p>
    <w:p>
      <w:pPr>
        <w:pStyle w:val="BodyText"/>
      </w:pPr>
      <w:r>
        <w:t xml:space="preserve">Оборудование работоспособно, работает в проектных режимах согласно технической документации изготовителя. Заказчик к объёму и качеству работ претензий не имеет.</w:t>
      </w:r>
    </w:p>
    <w:p>
      <w:pPr>
        <w:pStyle w:val="BodyText"/>
      </w:pPr>
      <w:r>
        <w:t xml:space="preserve">Гарантийные обязательства по договору начинают действовать с 16 ноября 2026 года, гарантийный срок — 24 месяца.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Сдал подрядчик</w:t>
            </w:r>
          </w:p>
          <w:p>
            <w:pPr>
              <w:pStyle w:val="BodyText"/>
            </w:pPr>
            <w:r>
              <w:t xml:space="preserve">Директор ООО «Импульс»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 заказчик</w:t>
            </w:r>
          </w:p>
          <w:p>
            <w:pPr>
              <w:pStyle w:val="BodyText"/>
            </w:pPr>
            <w:r>
              <w:t xml:space="preserve">Главный инженер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сдачи-приёмки пусконаладочных работ</dc:title>
  <dc:creator/>
  <dc:language>ru</dc:language>
  <cp:keywords/>
  <dcterms:created xsi:type="dcterms:W3CDTF">2026-11-04T20:30:38Z</dcterms:created>
  <dcterms:modified xsi:type="dcterms:W3CDTF">2026-11-04T20:30:38Z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