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рекламации</w:t>
      </w:r>
    </w:p>
    <w:p>
      <w:pPr>
        <w:pStyle w:val="FirstParagraph"/>
      </w:pPr>
      <w:r>
        <w:t xml:space="preserve">Поставщик: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Покупатель: 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акт-рекламации"/>
    <w:p>
      <w:pPr>
        <w:pStyle w:val="Heading1"/>
      </w:pPr>
      <w:r>
        <w:t xml:space="preserve">Акт рекламации</w:t>
      </w:r>
    </w:p>
    <w:bookmarkStart w:id="9" w:name="X61c80bde1bd545d7beb67edcabafcaa6ede33ba"/>
    <w:p>
      <w:pPr>
        <w:pStyle w:val="Heading2"/>
      </w:pPr>
      <w:r>
        <w:t xml:space="preserve">о неисправности оборудования по договору поставки № 47 от 12 августа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Что поставлено и когда: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 чём неисправность: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Требование: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рекламации</dc:title>
  <dc:creator/>
  <dc:language>ru</dc:language>
  <cp:keywords/>
  <dcterms:created xsi:type="dcterms:W3CDTF">2026-11-01T20:30:56Z</dcterms:created>
  <dcterms:modified xsi:type="dcterms:W3CDTF">2026-11-01T20:30:56Z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