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разграничения эксплуатационной ответственности</w:t>
      </w:r>
    </w:p>
    <w:p>
      <w:pPr>
        <w:pStyle w:val="FirstParagraph"/>
      </w:pPr>
      <w:r>
        <w:t xml:space="preserve">ООО «Ромашка», именуемое в дальнейшем «Арендодатель»,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ООО «Лютик», именуемое в дальнейшем «Арендатор», в лице директора И. И. Иванова, действующего на основании устава,</w:t>
      </w:r>
    </w:p>
    <w:bookmarkStart w:id="10" w:name="Xe2e2c04b79ec5ccd5bd3364407cbc797a3448fb"/>
    <w:p>
      <w:pPr>
        <w:pStyle w:val="Heading1"/>
      </w:pPr>
      <w:r>
        <w:t xml:space="preserve">Акт разграничения эксплуатационной ответственности</w:t>
      </w:r>
    </w:p>
    <w:bookmarkStart w:id="9" w:name="X8074e64fba8280b087447de5d16174366229ba7"/>
    <w:p>
      <w:pPr>
        <w:pStyle w:val="Heading2"/>
      </w:pPr>
      <w:r>
        <w:t xml:space="preserve">по договору аренды нежилого помещения от 12 января 2026 г. № 7-А</w:t>
      </w:r>
    </w:p>
    <w:p>
      <w:pPr>
        <w:pStyle w:val="FirstParagraph"/>
      </w:pPr>
      <w:r>
        <w:t xml:space="preserve">16 ноября 2026 г. № 3</w:t>
      </w:r>
    </w:p>
    <w:p>
      <w:pPr>
        <w:pStyle w:val="BodyText"/>
      </w:pPr>
      <w:r>
        <w:t xml:space="preserve">Арендодатель передал, а Арендатор принял в аренду нежилое помещение общей площадью 320 кв. м на третьем этаже здания по адресу: г. Москва, ул. Строителей, д. 15, пом. 312.</w:t>
      </w:r>
    </w:p>
    <w:p>
      <w:pPr>
        <w:pStyle w:val="BodyText"/>
      </w:pPr>
      <w:r>
        <w:t xml:space="preserve">Граница балансовой принадлежности проходит по клеммам вводного автоматического выключателя в электрощите № 3-12 на этаже. Электрооборудование и кабельные линии до этой границы, включая вводной выключатель, эксплуатирует Арендодатель, после границы — Арендатор.</w:t>
      </w:r>
    </w:p>
    <w:p>
      <w:pPr>
        <w:pStyle w:val="BodyText"/>
      </w:pPr>
      <w:r>
        <w:t xml:space="preserve">Граница по водоснабжению и водоотведению проходит по первым отключающим устройствам на вводах в помещение. Стояки, общедомовые задвижки и приборы учёта на вводе обслуживает Арендодатель, разводку внутри помещения и санитарно-техническое оборудование — Арендатор.</w:t>
      </w:r>
    </w:p>
    <w:p>
      <w:pPr>
        <w:pStyle w:val="BodyText"/>
      </w:pPr>
      <w:r>
        <w:t xml:space="preserve">Систему вентиляции и кондиционирования до приточных и вытяжных диффузоров в помещении обслуживает Арендодатель, внутренние воздуховоды после диффузоров, местные кондиционеры и фильтры — Арендатор.</w:t>
      </w:r>
    </w:p>
    <w:p>
      <w:pPr>
        <w:pStyle w:val="BodyText"/>
      </w:pPr>
      <w:r>
        <w:t xml:space="preserve">Арендатор не вправе без письменного согласия Арендодателя менять схему подключения, устанавливать дополнительное оборудование и вмешиваться в работу общедомовых сетей. Работы на сетях до границы Арендатор не проводит.</w:t>
      </w:r>
    </w:p>
    <w:p>
      <w:pPr>
        <w:pStyle w:val="BodyText"/>
      </w:pPr>
      <w:r>
        <w:t xml:space="preserve">Арендодатель устраняет аварии на своих сетях в срок не более 24 часов с момента уведомления, Арендатор — на своих. О каждой аварии сторона сообщает другой стороне в тот же день по телефону и письмом на адрес электронной почты, указанный в договоре.</w:t>
      </w:r>
    </w:p>
    <w:p>
      <w:pPr>
        <w:pStyle w:val="BodyText"/>
      </w:pPr>
      <w:r>
        <w:t xml:space="preserve">Акт составлен в двух экземплярах, по одному для каждой стороны, и является приложением к договору аренды.</w:t>
      </w:r>
    </w:p>
    <w:p>
      <w:pPr>
        <w:pStyle w:val="BodyText"/>
      </w:pPr>
      <w:r>
        <w:t xml:space="preserve">Приложение: схема разграничения сетей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Директор ООО «Лютик»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разграничения эксплуатационной ответственности</dc:title>
  <dc:creator/>
  <dc:language>ru</dc:language>
  <cp:keywords/>
  <dcterms:created xsi:type="dcterms:W3CDTF">2026-11-06T21:40:59Z</dcterms:created>
  <dcterms:modified xsi:type="dcterms:W3CDTF">2026-11-06T21:40:59Z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