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установленном расхождении по количеству и качеству при приёмке товарно-материальных ценностей</w:t>
      </w:r>
    </w:p>
    <w:p>
      <w:pPr>
        <w:pStyle w:val="FirstParagraph"/>
      </w:pPr>
      <w:r>
        <w:t xml:space="preserve">ООО «Спектр», г. Москва, ул. Краснопресненская, 125, тел. (495) 545-11-45</w:t>
      </w:r>
    </w:p>
    <w:p>
      <w:pPr>
        <w:pStyle w:val="BodyText"/>
      </w:pPr>
      <w:r>
        <w:t xml:space="preserve">Склад № 2</w:t>
      </w:r>
    </w:p>
    <w:p>
      <w:pPr>
        <w:pStyle w:val="BodyText"/>
      </w:pPr>
      <w:r>
        <w:t xml:space="preserve">Основание: приказ № 23/п от 16.01.2026</w:t>
      </w:r>
    </w:p>
    <w:bookmarkStart w:id="10" w:name="Xd2fb4697aecc802025405ec7d07c28da69eef67"/>
    <w:p>
      <w:pPr>
        <w:pStyle w:val="Heading1"/>
      </w:pPr>
      <w:r>
        <w:t xml:space="preserve">Акт об установленном расхождении по количеству и качеству при приёмке товарно-материальных ценностей</w:t>
      </w:r>
    </w:p>
    <w:bookmarkStart w:id="9" w:name="форма-торг-2"/>
    <w:p>
      <w:pPr>
        <w:pStyle w:val="Heading2"/>
      </w:pPr>
      <w:r>
        <w:t xml:space="preserve">форма № ТОРГ-2</w:t>
      </w:r>
    </w:p>
    <w:p>
      <w:pPr>
        <w:pStyle w:val="FirstParagraph"/>
      </w:pPr>
      <w:r>
        <w:t xml:space="preserve">16 января 2026 г. № 7</w:t>
      </w:r>
    </w:p>
    <w:p>
      <w:pPr>
        <w:pStyle w:val="BodyText"/>
      </w:pPr>
      <w:r>
        <w:t xml:space="preserve">Место приёмки товара: склад № 2, г. Москва, ул. Краснопресненская, 125. Приёмка проведена 16 января 2026 года комиссией в составе: председатель — заместитель директора А. В. Смирнов, члены комиссии — кладовщик Н. П. Егорова, бухгалтер Т. С. Лебедева.</w:t>
      </w:r>
    </w:p>
    <w:p>
      <w:pPr>
        <w:pStyle w:val="BodyText"/>
      </w:pPr>
      <w:r>
        <w:t xml:space="preserve">По сопроводительным документам: товарная накладная № 118 от 14.01.2026, счёт-фактура № 118 от 14.01.2026 — доставлен товар: кресло офисное «Стандарт», артикул КС-12, в количестве 40 шт. по цене 6 200 руб.</w:t>
      </w:r>
    </w:p>
    <w:p>
      <w:pPr>
        <w:pStyle w:val="BodyText"/>
      </w:pPr>
      <w:r>
        <w:t xml:space="preserve">Грузоотправитель: ООО «Мебельторг», г. Тула, ул. Заводская, 8. Поставщик: ООО «Мебельторг». Производитель: фабрика «Мебель-Плюс».</w:t>
      </w:r>
    </w:p>
    <w:p>
      <w:pPr>
        <w:pStyle w:val="BodyText"/>
      </w:pPr>
      <w:r>
        <w:t xml:space="preserve">Документ о вызове представителя поставщика: телефонограмма № 3 от 16.01.2026, передана в 10:40. Представитель поставщика на приёмку не явился.</w:t>
      </w:r>
    </w:p>
    <w:p>
      <w:pPr>
        <w:pStyle w:val="BodyText"/>
      </w:pPr>
      <w:r>
        <w:t xml:space="preserve">При приёмке установлено: по накладной 40 шт., фактически 37 шт. Недостача — 3 шт. на сумму 18 600 руб. У двух кресел (места № 12 и № 27) повреждена обивка спинки, что не соответствует ГОСТ 19917-2014.</w:t>
      </w:r>
    </w:p>
    <w:p>
      <w:pPr>
        <w:pStyle w:val="BodyText"/>
      </w:pPr>
      <w:r>
        <w:t xml:space="preserve">Заключение комиссии: товар принять на ответственное хранение; недостачу 3 шт. и брак 2 шт. предъявить поставщику; составить претензию и направить ООО «Мебельторг» вместе с настоящим актом.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Н. П. Егорова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Н. П. Егорова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установленном расхождении по количеству и качеству при приёмке товарно-материальных ценностей</dc:title>
  <dc:creator/>
  <dc:language>ru</dc:language>
  <cp:keywords/>
  <dcterms:created xsi:type="dcterms:W3CDTF">2026-11-01T20:30:50Z</dcterms:created>
  <dcterms:modified xsi:type="dcterms:W3CDTF">2026-11-01T20:30:50Z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