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лесов в эксплуатацию</w:t>
      </w:r>
    </w:p>
    <w:p>
      <w:pPr>
        <w:pStyle w:val="FirstParagraph"/>
      </w:pPr>
      <w:r>
        <w:t xml:space="preserve">ООО «Строймонтаж»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г. Москва</w:t>
      </w:r>
    </w:p>
    <w:bookmarkStart w:id="10" w:name="акт-приёмки-лесов-в-эксплуатацию"/>
    <w:p>
      <w:pPr>
        <w:pStyle w:val="Heading1"/>
      </w:pPr>
      <w:r>
        <w:t xml:space="preserve">Акт приёмки лесов в эксплуатацию</w:t>
      </w:r>
    </w:p>
    <w:bookmarkStart w:id="9" w:name="X1548b258f82919dec36d99cf94ca575860fc21f"/>
    <w:p>
      <w:pPr>
        <w:pStyle w:val="Heading2"/>
      </w:pPr>
      <w:r>
        <w:t xml:space="preserve">по адресу: г. Москва, ул. Строителей, д. 12, корп. 2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Комиссия в составе: главный инженер А. В. Смирнов (председатель), производитель работ И. И. Иванов, специалист по охране труда П. П. Петров — провела осмотр строительных лесов рамного типа, установленных у фасада здания по адресу: г. Москва, ул. Строителей, д. 12, корп. 2.</w:t>
      </w:r>
    </w:p>
    <w:p>
      <w:pPr>
        <w:pStyle w:val="BodyText"/>
      </w:pPr>
      <w:r>
        <w:t xml:space="preserve">Высота лесов от площадки — 12 м. Леса собраны по типовому проекту, имеют паспорт изготовителя, ограждения, настилы и анкерное крепление к стене. Зазоры между стеной и рабочим настилом не превышают нормы, доступ посторонних лиц на площадку закрыт.</w:t>
      </w:r>
    </w:p>
    <w:p>
      <w:pPr>
        <w:pStyle w:val="BodyText"/>
      </w:pPr>
      <w:r>
        <w:t xml:space="preserve">Леса допускаются к эксплуатации с 16 ноября 2026 года. Работы с лесов разрешены после утверждения акта. Ответственным за состояние лесов на время работ назначен производитель работ И. И. Иванов.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С.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лесов в эксплуатацию</dc:title>
  <dc:creator/>
  <dc:language>ru</dc:language>
  <cp:keywords/>
  <dcterms:created xsi:type="dcterms:W3CDTF">2026-10-31T20:30:51Z</dcterms:created>
  <dcterms:modified xsi:type="dcterms:W3CDTF">2026-10-31T20:30:51Z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