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товарно-материальных ценностей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Передаёт: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c7aa77866eb282dff96ec470f55dd2dda2f7aa2"/>
    <w:p>
      <w:pPr>
        <w:pStyle w:val="Heading1"/>
      </w:pPr>
      <w:r>
        <w:t xml:space="preserve">Акт приёма-передачи товарно-материальных ценностей</w:t>
      </w:r>
    </w:p>
    <w:bookmarkStart w:id="9" w:name="X6308fd7fecdfad9740d9b3916a102307383c95b"/>
    <w:p>
      <w:pPr>
        <w:pStyle w:val="Heading2"/>
      </w:pPr>
      <w:r>
        <w:t xml:space="preserve">при смене материально ответственного лица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</w:t>
      </w:r>
    </w:p>
    <w:p>
      <w:pPr>
        <w:pStyle w:val="BodyText"/>
      </w:pPr>
      <w:r>
        <w:t xml:space="preserve">Результат проверки: ______________________________________________________</w:t>
      </w:r>
    </w:p>
    <w:p>
      <w:pPr>
        <w:pStyle w:val="BodyText"/>
      </w:pPr>
      <w:r>
        <w:t xml:space="preserve">Замечания: 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товарно-материальных ценностей</dc:title>
  <dc:creator/>
  <dc:language>ru</dc:language>
  <cp:keywords/>
  <dcterms:created xsi:type="dcterms:W3CDTF">2026-11-07T20:32:13Z</dcterms:created>
  <dcterms:modified xsi:type="dcterms:W3CDTF">2026-11-07T20:32:13Z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