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товарно-материальных ценностей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Принимающая сторона: 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c7aa77866eb282dff96ec470f55dd2dda2f7aa2"/>
    <w:p>
      <w:pPr>
        <w:pStyle w:val="Heading1"/>
      </w:pPr>
      <w:r>
        <w:t xml:space="preserve">Акт приёма-передачи товарно-материальных ценностей</w:t>
      </w:r>
    </w:p>
    <w:bookmarkStart w:id="9" w:name="Xdc721f1e17ee07aef45650bd42f6d6e8920452a"/>
    <w:p>
      <w:pPr>
        <w:pStyle w:val="Heading2"/>
      </w:pPr>
      <w:r>
        <w:t xml:space="preserve">по договору поставки № 17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ценностей: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товарно-материальных ценностей</dc:title>
  <dc:creator/>
  <dc:language>ru</dc:language>
  <cp:keywords/>
  <dcterms:created xsi:type="dcterms:W3CDTF">2026-10-31T20:30:50Z</dcterms:created>
  <dcterms:modified xsi:type="dcterms:W3CDTF">2026-10-31T20:30:50Z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