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9d13a7732f896437e9b7124499e434b482e4be6"/>
    <w:p>
      <w:pPr>
        <w:pStyle w:val="Heading2"/>
      </w:pPr>
      <w:r>
        <w:t xml:space="preserve">по договору аренды оборудования № 7 от 12 октября 2026 г.</w:t>
      </w:r>
    </w:p>
    <w:p>
      <w:pPr>
        <w:pStyle w:val="FirstParagraph"/>
      </w:pPr>
      <w:r>
        <w:t xml:space="preserve">16 октября 2026 г. № 7-А</w:t>
      </w:r>
    </w:p>
    <w:p>
      <w:pPr>
        <w:pStyle w:val="BodyText"/>
      </w:pPr>
      <w:r>
        <w:t xml:space="preserve">В соответствии с договором аренды оборудования № 7 от 12 октября 2026 г. Арендодатель передал, а Арендатор принял во временное владение и пользование следующее оборудование: компрессор винтовой Airrus K-15, 2021 года выпуска, заводской номер 21407, — 1 шт.; станок фрезерный с ЧПУ WoodTec, 2019 года выпуска, заводской номер 50812, — 1 шт.</w:t>
      </w:r>
    </w:p>
    <w:p>
      <w:pPr>
        <w:pStyle w:val="BodyText"/>
      </w:pPr>
      <w:r>
        <w:t xml:space="preserve">Оборудование передано в технически исправном состоянии, без трещин, сколов и следов ремонта. На корпусе компрессора есть потёртости и скол краски на задней панели, на работу не влияют. Арендатор оборудование осмотрел, претензий к внешнему виду и работоспособности не имеет.</w:t>
      </w:r>
    </w:p>
    <w:p>
      <w:pPr>
        <w:pStyle w:val="BodyText"/>
      </w:pPr>
      <w:r>
        <w:t xml:space="preserve">Одновременно переданы: паспорт компрессора, руководство по эксплуатации станка, комплект ключей и приспособлений для замены оснастки.</w:t>
      </w:r>
    </w:p>
    <w:p>
      <w:pPr>
        <w:pStyle w:val="BodyText"/>
      </w:pPr>
      <w:r>
        <w:t xml:space="preserve">Акт составлен в двух экземплярах, по одному для каждой стороны. Акт является неотъемлемой частью договора аренды.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2026-10-31T20:30:45Z</dcterms:created>
  <dcterms:modified xsi:type="dcterms:W3CDTF">2026-10-31T20:30:45Z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