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Место составления: г. Москва</w:t>
      </w:r>
    </w:p>
    <w:bookmarkStart w:id="10" w:name="X45019f7bb5d80bffd182c9d6574e248313565e1"/>
    <w:p>
      <w:pPr>
        <w:pStyle w:val="Heading1"/>
      </w:pPr>
      <w:r>
        <w:t xml:space="preserve">Акт приёма-передачи материальных ценностей</w:t>
      </w:r>
    </w:p>
    <w:bookmarkStart w:id="9" w:name="X50f9ac6cc5040008464ea87e2e2b32091c62907"/>
    <w:p>
      <w:pPr>
        <w:pStyle w:val="Heading2"/>
      </w:pPr>
      <w:r>
        <w:t xml:space="preserve">при увольнении материально ответственного лица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 основании приказа от 10.11.2026 № 15-к о проведении инвентаризации в связи с увольнением кладовщика Петрова Петра Петровича проведена проверка фактического наличия имущества, числящегося за ним.</w:t>
      </w:r>
    </w:p>
    <w:p>
      <w:pPr>
        <w:pStyle w:val="BodyText"/>
      </w:pPr>
      <w:r>
        <w:t xml:space="preserve">По результатам инвентаризации установлено следующее наличие материальных ценностей:</w:t>
      </w:r>
    </w:p>
    <w:p>
      <w:pPr>
        <w:pStyle w:val="BodyText"/>
      </w:pPr>
      <w:r>
        <w:t xml:space="preserve">Перечень передаваемых ценностей: ноутбук Lenovo ThinkPad — 1 шт., стоимость 65 000 руб.; МФУ Canon — 1 шт., стоимость 18 000 руб.; стеллаж металлический — 2 шт., стоимость 12 000 руб. за единицу. Всего на сумму 107 000 руб. Расхождений с данными бухгалтерского учёта нет.</w:t>
      </w:r>
    </w:p>
    <w:p>
      <w:pPr>
        <w:pStyle w:val="BodyText"/>
      </w:pPr>
      <w:r>
        <w:t xml:space="preserve">Материальные ценности приняты на ответственное хранение начальником отдела продаж Ивановым Иваном Ивановичем.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(увольняемый работник)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(новый ответственный)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материальных ценностей</dc:title>
  <dc:creator/>
  <dc:language>ru</dc:language>
  <cp:keywords/>
  <dcterms:created xsi:type="dcterms:W3CDTF">2026-11-04T20:30:31Z</dcterms:created>
  <dcterms:modified xsi:type="dcterms:W3CDTF">2026-11-04T20:30:31Z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