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исключительных прав</w:t>
      </w:r>
    </w:p>
    <w:p>
      <w:pPr>
        <w:pStyle w:val="FirstParagraph"/>
      </w:pPr>
      <w:r>
        <w:t xml:space="preserve">Сторона 1: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Сторона 2: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акт-приёма-передачи-исключительных-прав"/>
    <w:p>
      <w:pPr>
        <w:pStyle w:val="Heading1"/>
      </w:pPr>
      <w:r>
        <w:t xml:space="preserve">Акт приёма-передачи исключительных прав</w:t>
      </w:r>
    </w:p>
    <w:bookmarkStart w:id="9" w:name="X7a26913721e0fff70007a3e1f877893a68727df"/>
    <w:p>
      <w:pPr>
        <w:pStyle w:val="Heading2"/>
      </w:pPr>
      <w:r>
        <w:t xml:space="preserve">по договору об отчуждении исключительного права № 7-ОП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Передано исключительное право на: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Одновременно переданы материалы: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Замечания сторон: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Акт составлен в 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Правообладатель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Приобретатель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исключительных прав</dc:title>
  <dc:creator/>
  <dc:language>ru</dc:language>
  <cp:keywords/>
  <dcterms:created xsi:type="dcterms:W3CDTF">2026-11-07T20:32:03Z</dcterms:created>
  <dcterms:modified xsi:type="dcterms:W3CDTF">2026-11-07T20:32:03Z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