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инструмента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ООО «Мастер», в лице директора Иванова Ивана Ивановича, действующего на основании устава,</w:t>
      </w:r>
    </w:p>
    <w:p>
      <w:pPr>
        <w:pStyle w:val="BodyText"/>
      </w:pPr>
      <w:r>
        <w:t xml:space="preserve">составили настоящий акт о передаче следующего инструмента:</w:t>
      </w:r>
    </w:p>
    <w:bookmarkStart w:id="10" w:name="акт-приёма-передачи-инструмента"/>
    <w:p>
      <w:pPr>
        <w:pStyle w:val="Heading1"/>
      </w:pPr>
      <w:r>
        <w:t xml:space="preserve">Акт приёма-передачи инструмента</w:t>
      </w:r>
    </w:p>
    <w:bookmarkStart w:id="9" w:name="Xbaaa5b0c3d60dd9f70ab5a93fd003f9360f289b"/>
    <w:p>
      <w:pPr>
        <w:pStyle w:val="Heading2"/>
      </w:pPr>
      <w:r>
        <w:t xml:space="preserve">к договору аренды оборудования от 12 октября 2026 г. № 7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Арендодатель передаёт, а арендатор принимает в пользование инструмент: перфоратор Bosch GBH 2-26, заводской номер 1234567, 2024 года выпуска, в комплекте с кейсом, запасной рукояткой и ключом для патрона.</w:t>
      </w:r>
    </w:p>
    <w:p>
      <w:pPr>
        <w:pStyle w:val="BodyText"/>
      </w:pPr>
      <w:r>
        <w:t xml:space="preserve">При осмотре инструмент исправен, механические повреждения отсутствуют, следы вскрытия корпуса не обнаружены. Проверка работы на холостом ходу проведена в присутствии сторон.</w:t>
      </w:r>
    </w:p>
    <w:p>
      <w:pPr>
        <w:pStyle w:val="BodyText"/>
      </w:pPr>
      <w:r>
        <w:t xml:space="preserve">Стоимость передаваемого инструмента по договору — 18 000 рублей. Арендатор обязуется вернуть инструмент в том же состоянии с учётом нормального износа.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Директор ООО «Мастер»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инструмента</dc:title>
  <dc:creator/>
  <dc:language>ru</dc:language>
  <cp:keywords/>
  <dcterms:created xsi:type="dcterms:W3CDTF">2026-11-02T20:30:37Z</dcterms:created>
  <dcterms:modified xsi:type="dcterms:W3CDTF">2026-11-02T20:30:37Z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