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дел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7700000000, 125000, г. Москва, ул. Лесная, д. 1</w:t>
      </w:r>
    </w:p>
    <w:bookmarkStart w:id="10" w:name="акт-приёма-передачи-дел"/>
    <w:p>
      <w:pPr>
        <w:pStyle w:val="Heading1"/>
      </w:pPr>
      <w:r>
        <w:t xml:space="preserve">Акт приёма-передачи дел</w:t>
      </w:r>
    </w:p>
    <w:bookmarkStart w:id="9" w:name="X46790e2eaa2abf82527ed4a1b0688c397e022f7"/>
    <w:p>
      <w:pPr>
        <w:pStyle w:val="Heading2"/>
      </w:pPr>
      <w:r>
        <w:t xml:space="preserve">при смене генерального директора ООО «Ромашка»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Комиссия в составе: председатель — участник общества П. П. Петров, члены комиссии — главный бухгалтер И. И. Иванова, юрист С. С. Сидоров. Комиссия составила настоящий акт о том, что передающий дела генеральный директор А. А. Антонов передал, а принимающий дела генеральный директор Б. Б. Белов принял следующие документы, печати и материальные ценности.</w:t>
      </w:r>
    </w:p>
    <w:p>
      <w:pPr>
        <w:pStyle w:val="BodyText"/>
      </w:pPr>
      <w:r>
        <w:t xml:space="preserve">1. Учредительные документы: устав, свидетельство о регистрации, листы записи ЕГРЮЛ, протоколы общих собраний — в папке «Учредительные» на 84 л. 2. Печать общества — 1 шт. 3. Ключи от офиса — 3 комплекта. 4. Договоры с контрагентами, действующие на дату передачи, — по описи на 12 л. 5. Сведения об электронной подписи прежнего руководителя переданы для прекращения действия сертификата. Новый руководитель получает собственную электронную подпись.</w:t>
      </w:r>
    </w:p>
    <w:p>
      <w:pPr>
        <w:pStyle w:val="BodyText"/>
      </w:pPr>
      <w:r>
        <w:t xml:space="preserve">Замечаний по составу и состоянию переданных документов и ценностей нет. Акт составлен в двух экземплярах, по одному для передающей и принимающей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Антонов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Б. Б. Белов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Участник общества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дел</dc:title>
  <dc:creator/>
  <dc:language>ru</dc:language>
  <cp:keywords/>
  <dcterms:created xsi:type="dcterms:W3CDTF">2026-11-01T20:30:40Z</dcterms:created>
  <dcterms:modified xsi:type="dcterms:W3CDTF">2026-11-01T20:30:40Z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