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Акт-предписание</w:t>
      </w:r>
    </w:p>
    <w:p>
      <w:pPr>
        <w:pStyle w:val="FirstParagraph"/>
      </w:pPr>
      <w:r>
        <w:t xml:space="preserve">Федеральная служба по экологическому, технологическому и атомному надзору</w:t>
      </w:r>
    </w:p>
    <w:p>
      <w:pPr>
        <w:pStyle w:val="BodyText"/>
      </w:pPr>
      <w:r>
        <w:t xml:space="preserve">Северо-Западное управление</w:t>
      </w:r>
    </w:p>
    <w:p>
      <w:pPr>
        <w:pStyle w:val="BodyText"/>
      </w:pPr>
      <w:r>
        <w:t xml:space="preserve">Санкт-Петербург</w:t>
      </w:r>
    </w:p>
    <w:p>
      <w:pPr>
        <w:pStyle w:val="BodyText"/>
      </w:pPr>
      <w:r>
        <w:t xml:space="preserve">20 февраля 2026 г.</w:t>
      </w:r>
    </w:p>
    <w:bookmarkStart w:id="10" w:name="акт-предписание"/>
    <w:p>
      <w:pPr>
        <w:pStyle w:val="Heading1"/>
      </w:pPr>
      <w:r>
        <w:t xml:space="preserve">Акт-предписание</w:t>
      </w:r>
    </w:p>
    <w:bookmarkStart w:id="9" w:name="об-устранении-выявленных-нарушений"/>
    <w:p>
      <w:pPr>
        <w:pStyle w:val="Heading2"/>
      </w:pPr>
      <w:r>
        <w:t xml:space="preserve">об устранении выявленных нарушений</w:t>
      </w:r>
    </w:p>
    <w:p>
      <w:pPr>
        <w:pStyle w:val="FirstParagraph"/>
      </w:pPr>
      <w:r>
        <w:t xml:space="preserve">20 февраля 2026 г. № 78-П-14</w:t>
      </w:r>
    </w:p>
    <w:p>
      <w:pPr>
        <w:pStyle w:val="BodyText"/>
      </w:pPr>
      <w:r>
        <w:t xml:space="preserve">На основании решения о проведении выездной проверки от 03.02.2026 № 12 проведена проверка ООО «Ромашка» по адресу: Санкт-Петербург, ул. Заводская, д. 5. Проверяемый период — с 1 января 2025 года по 31 января 2026 года.</w:t>
      </w:r>
    </w:p>
    <w:p>
      <w:pPr>
        <w:pStyle w:val="BodyText"/>
      </w:pPr>
      <w:r>
        <w:t xml:space="preserve">В ходе проверки выявлены нарушения: не обновлена схема системы газоснабжения после замены оборудования в цехе № 2.</w:t>
      </w:r>
    </w:p>
    <w:p>
      <w:pPr>
        <w:pStyle w:val="BodyText"/>
      </w:pPr>
      <w:r>
        <w:t xml:space="preserve">Предписание: до 20 апреля 2026 года обновить схему системы газоснабжения цеха № 2 и представить копию схемы в управление.</w:t>
      </w:r>
    </w:p>
    <w:p>
      <w:pPr>
        <w:pStyle w:val="BodyText"/>
      </w:pPr>
      <w:r>
        <w:t xml:space="preserve">Жалоба на предписание может быть подана в течение 10 рабочих дней с момента его получения. Жалоба на решение контрольного органа — в течение 30 календарных дней со дня, когда контролируемое лицо узнало или должно было узнать о нарушении своих прав; порядок подачи установлен статьёй 40 Федерального закона от 31.07.2020 № 248-ФЗ, через единый портал государственных и муниципальных услуг.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Инспектор, составивший акт</w:t>
            </w:r>
          </w:p>
          <w:p>
            <w:pPr>
              <w:pStyle w:val="BodyText"/>
            </w:pPr>
            <w:r>
              <w:t xml:space="preserve">Государственный инспектор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проверяемого лица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Акт-предписание</dc:title>
  <dc:creator/>
  <dc:language>ru</dc:language>
  <cp:keywords/>
  <dcterms:created xsi:type="dcterms:W3CDTF">2026-11-07T20:31:54Z</dcterms:created>
  <dcterms:modified xsi:type="dcterms:W3CDTF">2026-11-07T20:31:54Z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