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перемещения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1 (основной) — склад № 2 (цех)</w:t>
      </w:r>
    </w:p>
    <w:p>
      <w:pPr>
        <w:pStyle w:val="BodyText"/>
      </w:pPr>
      <w:r>
        <w:t xml:space="preserve">по заявке кладовщика цеха от 13.11.2026</w:t>
      </w:r>
    </w:p>
    <w:bookmarkStart w:id="10" w:name="акт-перемещения-материальных-ценностей"/>
    <w:p>
      <w:pPr>
        <w:pStyle w:val="Heading1"/>
      </w:pPr>
      <w:r>
        <w:t xml:space="preserve">Акт перемещения 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Перемещены следующие материальные ценности:</w:t>
      </w:r>
    </w:p>
    <w:p>
      <w:pPr>
        <w:pStyle w:val="BodyText"/>
      </w:pPr>
      <w:r>
        <w:t xml:space="preserve">1. Кабель ВВГнг 3×2,5 — 120 м, цена 84 ₽ за метр, сумма 10 080 ₽.</w:t>
      </w:r>
    </w:p>
    <w:p>
      <w:pPr>
        <w:pStyle w:val="BodyText"/>
      </w:pPr>
      <w:r>
        <w:t xml:space="preserve">2. Щиток распределительный ЩР-12 — 2 шт., цена 4 300 ₽, сумма 8 600 ₽.</w:t>
      </w:r>
    </w:p>
    <w:p>
      <w:pPr>
        <w:pStyle w:val="BodyText"/>
      </w:pPr>
      <w:r>
        <w:t xml:space="preserve">Итого на сумму 18 680 ₽ (восемнадцать тысяч шестьсот восемьдесят рублей 00 копеек).</w:t>
      </w:r>
    </w:p>
    <w:p>
      <w:pPr>
        <w:pStyle w:val="BodyText"/>
      </w:pPr>
      <w:r>
        <w:t xml:space="preserve">Ценности приняты,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Кладовщик склада № 1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Кладовщик склада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перемещения материальных ценностей</dc:title>
  <dc:creator/>
  <dc:language>ru</dc:language>
  <cp:keywords/>
  <dcterms:created xsi:type="dcterms:W3CDTF">2026-11-01T20:30:37Z</dcterms:created>
  <dcterms:modified xsi:type="dcterms:W3CDTF">2026-11-01T20:30:37Z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