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передачи трудовых книжек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bookmarkStart w:id="10" w:name="акт-передачи-трудовых-книжек"/>
    <w:p>
      <w:pPr>
        <w:pStyle w:val="Heading1"/>
      </w:pPr>
      <w:r>
        <w:t xml:space="preserve">Акт передачи трудовых книжек</w:t>
      </w:r>
    </w:p>
    <w:bookmarkStart w:id="9" w:name="и-вкладышей-в-них"/>
    <w:p>
      <w:pPr>
        <w:pStyle w:val="Heading2"/>
      </w:pPr>
      <w:r>
        <w:t xml:space="preserve">и вкладышей в них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документов: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трудовых книжек</dc:title>
  <dc:creator/>
  <dc:language>ru</dc:language>
  <cp:keywords/>
  <dcterms:created xsi:type="dcterms:W3CDTF">2026-11-04T20:30:29Z</dcterms:created>
  <dcterms:modified xsi:type="dcterms:W3CDTF">2026-11-04T20:30:29Z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