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выноса на местность линий отступа от красных линий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a5b2bd9774f17ac2efc0cd4e8e8e2218033bf8d"/>
    <w:p>
      <w:pPr>
        <w:pStyle w:val="Heading1"/>
      </w:pPr>
      <w:r>
        <w:t xml:space="preserve">Акт выноса на местность линий отступа от красных линий</w:t>
      </w:r>
    </w:p>
    <w:bookmarkStart w:id="9" w:name="X37ef51a5a51e7c11271bbd8a5ef3d4eadf6d7a9"/>
    <w:p>
      <w:pPr>
        <w:pStyle w:val="Heading2"/>
      </w:pPr>
      <w:r>
        <w:t xml:space="preserve">по земельному участку с кадастровым номером 77:01:0000000:0000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работ: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вынесено на местность: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 работ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Застройщик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выноса на местность линий отступа от красных линий</dc:title>
  <dc:creator/>
  <dc:language>ru</dc:language>
  <cp:keywords/>
  <dcterms:created xsi:type="dcterms:W3CDTF">2026-11-04T20:30:28Z</dcterms:created>
  <dcterms:modified xsi:type="dcterms:W3CDTF">2026-11-04T20:30:28Z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