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технического состояния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Утверждаю: главный инженер А. С. Ковалёв</w:t>
      </w:r>
    </w:p>
    <w:p>
      <w:pPr>
        <w:pStyle w:val="BodyText"/>
      </w:pPr>
      <w:r>
        <w:t xml:space="preserve">12 ноября 2026 г.</w:t>
      </w:r>
    </w:p>
    <w:bookmarkStart w:id="10" w:name="акт-осмотра-технического-состояния"/>
    <w:p>
      <w:pPr>
        <w:pStyle w:val="Heading1"/>
      </w:pPr>
      <w:r>
        <w:t xml:space="preserve">Акт осмотра технического состояния</w:t>
      </w:r>
    </w:p>
    <w:bookmarkStart w:id="9" w:name="токарного-станка-16к20-инв.-00417"/>
    <w:p>
      <w:pPr>
        <w:pStyle w:val="Heading2"/>
      </w:pPr>
      <w:r>
        <w:t xml:space="preserve">токарного станка 16К20, инв. № 00417</w:t>
      </w:r>
    </w:p>
    <w:p>
      <w:pPr>
        <w:pStyle w:val="FirstParagraph"/>
      </w:pPr>
      <w:r>
        <w:t xml:space="preserve">16 ноября 2026 г. № 7-ОС</w:t>
      </w:r>
    </w:p>
    <w:p>
      <w:pPr>
        <w:pStyle w:val="BodyText"/>
      </w:pPr>
      <w:r>
        <w:t xml:space="preserve">Комиссия в составе: председатель — главный инженер А. С. Ковалёв, члены — механик цеха Д. В. Орлов, инженер по охране труда М. И. Соколова. Осмотр проведён 16 ноября 2026 года в механическом цехе в присутствии оператора станка В. Н. Гусева.</w:t>
      </w:r>
    </w:p>
    <w:p>
      <w:pPr>
        <w:pStyle w:val="BodyText"/>
      </w:pPr>
      <w:r>
        <w:t xml:space="preserve">Объект осмотра: токарный станок 16К20, инвентарный № 00417, 1998 года выпуска, установлен в механическом цехе на участке № 3. Осмотр проведён при остановленном оборудовании, обесточенном вводе и снятом давлении в гидросистеме.</w:t>
      </w:r>
    </w:p>
    <w:p>
      <w:pPr>
        <w:pStyle w:val="BodyText"/>
      </w:pPr>
      <w:r>
        <w:t xml:space="preserve">Проверено: корпус, станина, шпиндельный узел, суппорт, задняя бабка, коробка подач, система смазки, электрошкаф, ограждения и заземление. Применены внешний осмотр, проверка на холостом ходу и измерение люфта шпинделя индикатором.</w:t>
      </w:r>
    </w:p>
    <w:p>
      <w:pPr>
        <w:pStyle w:val="BodyText"/>
      </w:pPr>
      <w:r>
        <w:t xml:space="preserve">Выявлено: люфт шпинделя 0,04 мм при допуске 0,02 мм; износ направляющих станины на участке 600 мм; течь масла по уплотнению коробки подач; трещина кожуха ограждения патрона. Остальные узлы исправны, заземление в норме.</w:t>
      </w:r>
    </w:p>
    <w:p>
      <w:pPr>
        <w:pStyle w:val="BodyText"/>
      </w:pPr>
      <w:r>
        <w:t xml:space="preserve">Заключение: станок к работе с точностью выше 0,02 мм не пригоден. Требуется замена подшипников шпиндельного узла, восстановление направляющих, замена уплотнения и кожуха. До устранения дефектов эксплуатация допускается только на черновых операциях с записью в журнале.</w:t>
      </w:r>
    </w:p>
    <w:p>
      <w:pPr>
        <w:pStyle w:val="BodyText"/>
      </w:pPr>
      <w:r>
        <w:t xml:space="preserve">Акт составлен в двух экземплярах: первый — главному инженеру, второй — в ремонтную службу. Приложение: ведомость замеров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С.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Механик цеха</w:t>
            </w:r>
          </w:p>
          <w:p>
            <w:pPr>
              <w:pStyle w:val="BodyText"/>
            </w:pPr>
            <w:r>
              <w:t xml:space="preserve">____________ / Д. В. Орлов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М. И. Соколова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Оператор станка</w:t>
            </w:r>
          </w:p>
          <w:p>
            <w:pPr>
              <w:pStyle w:val="BodyText"/>
            </w:pPr>
            <w:r>
              <w:t xml:space="preserve">____________ / В. Н. Гусев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технического состояния</dc:title>
  <dc:creator/>
  <dc:language>ru</dc:language>
  <cp:keywords/>
  <dcterms:created xsi:type="dcterms:W3CDTF">2026-11-06T21:39:54Z</dcterms:created>
  <dcterms:modified xsi:type="dcterms:W3CDTF">2026-11-06T21:39:54Z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