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общей формы</w:t>
      </w:r>
    </w:p>
    <w:p>
      <w:pPr>
        <w:pStyle w:val="FirstParagraph"/>
      </w:pPr>
      <w:r>
        <w:t xml:space="preserve">ОАО «РЖД», станция Иваново-Сортировочная</w:t>
      </w:r>
    </w:p>
    <w:p>
      <w:pPr>
        <w:pStyle w:val="BodyText"/>
      </w:pPr>
      <w:r>
        <w:t xml:space="preserve">ООО «Ромашка», владелец пути необщего пользования</w:t>
      </w:r>
    </w:p>
    <w:bookmarkStart w:id="10" w:name="акт-общей-формы"/>
    <w:p>
      <w:pPr>
        <w:pStyle w:val="Heading1"/>
      </w:pPr>
      <w:r>
        <w:t xml:space="preserve">Акт общей формы</w:t>
      </w:r>
    </w:p>
    <w:bookmarkStart w:id="9" w:name="Xe44e1eb1d191ee2db9dfce533aecc005e3ccebe"/>
    <w:p>
      <w:pPr>
        <w:pStyle w:val="Heading2"/>
      </w:pPr>
      <w:r>
        <w:t xml:space="preserve">о задержке подачи вагонов на путь необщего пользования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16 ноября 2026 года вагоны в количестве 12 единиц, готовые к подаче под выгрузку, не поданы на путь необщего пользования ООО «Ромашка» в срок, установленный договором на эксплуатацию железнодорожного пути необщего пользования. Причина задержки — занятость фронта выгрузки по причинам, зависящим от грузополучателя.</w:t>
      </w:r>
    </w:p>
    <w:p>
      <w:pPr>
        <w:pStyle w:val="BodyText"/>
      </w:pPr>
      <w:r>
        <w:t xml:space="preserve">Акт составлен в порядке, установленном правилами составления актов при перевозках грузов железнодорожным транспортом. В акт включены все вагоны, находившиеся на станции в момент задержки и готовые к подаче.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Представитель перевозчика по доверенности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Представитель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общей формы</dc:title>
  <dc:creator/>
  <dc:language>ru</dc:language>
  <cp:keywords/>
  <dcterms:created xsi:type="dcterms:W3CDTF">2026-11-01T20:30:30Z</dcterms:created>
  <dcterms:modified xsi:type="dcterms:W3CDTF">2026-11-01T20:30:30Z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