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материальных запасов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производства</w:t>
      </w:r>
    </w:p>
    <w:bookmarkStart w:id="10" w:name="акт-о-списании-материальных-запасов"/>
    <w:p>
      <w:pPr>
        <w:pStyle w:val="Heading1"/>
      </w:pPr>
      <w:r>
        <w:t xml:space="preserve">Акт о списании материальных запасов</w:t>
      </w:r>
    </w:p>
    <w:bookmarkStart w:id="9" w:name="от-30-октября-2026-г."/>
    <w:p>
      <w:pPr>
        <w:pStyle w:val="Heading2"/>
      </w:pPr>
      <w:r>
        <w:t xml:space="preserve">№ 7 от 30 октября 2026 г.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Комиссия в составе: председатель — главный инженер Петров П. П., члены — начальник производства Иванов И. И., кладовщик Сидорова А. А. провела проверку расхода материалов, отпущенных по требованию-накладной № 15 от 3 октября 2026 г.</w:t>
      </w:r>
    </w:p>
    <w:p>
      <w:pPr>
        <w:pStyle w:val="BodyText"/>
      </w:pPr>
      <w:r>
        <w:t xml:space="preserve">По данным учёта и отчёта начальника производства израсходованы: гвозди строительные 3,0 × 70 мм — 25 кг по 120 руб. за кг на сумму 3 000 руб.; краска фасадная белая — 40 л по 350 руб. за литр на сумму 14 000 руб.; грунтовка глубокого проникновения — 30 л по 180 руб. за литр на сумму 5 400 руб. Итого на сумму 22 400 руб.</w:t>
      </w:r>
    </w:p>
    <w:p>
      <w:pPr>
        <w:pStyle w:val="BodyText"/>
      </w:pPr>
      <w:r>
        <w:t xml:space="preserve">Материалы израсходованы полностью, остатка нет. Причина списания — использование в производстве. Ущерб организации не причинён.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производства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материальных запасов</dc:title>
  <dc:creator/>
  <dc:language>ru</dc:language>
  <cp:keywords/>
  <dcterms:created xsi:type="dcterms:W3CDTF">2026-10-31T20:30:31Z</dcterms:created>
  <dcterms:modified xsi:type="dcterms:W3CDTF">2026-10-31T20:30:31Z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