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случае профессионального заболевания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Председатель комиссии, главный инженер ООО «МеталлоКонструкции»</w:t>
      </w:r>
    </w:p>
    <w:p>
      <w:pPr>
        <w:pStyle w:val="BodyText"/>
      </w:pPr>
      <w:r>
        <w:t xml:space="preserve">А. В. Соколов</w:t>
      </w:r>
    </w:p>
    <w:p>
      <w:pPr>
        <w:pStyle w:val="BodyText"/>
      </w:pPr>
      <w:r>
        <w:t xml:space="preserve">«20» ноября 2026 г.</w:t>
      </w:r>
    </w:p>
    <w:bookmarkStart w:id="9" w:name="Xaa3f1afec2f74686d04052841f9e4b6a38bce1f"/>
    <w:p>
      <w:pPr>
        <w:pStyle w:val="Heading1"/>
      </w:pPr>
      <w:r>
        <w:t xml:space="preserve">Акт о случае профессионального заболевания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1. Петров Сергей Николаевич, 14.03.1979.</w:t>
      </w:r>
    </w:p>
    <w:p>
      <w:pPr>
        <w:pStyle w:val="BodyText"/>
      </w:pPr>
      <w:r>
        <w:t xml:space="preserve">2. 10 ноября 2026 г., Государственное бюджетное учреждение здравоохранения «Городская поликлиника № 4», г. Каневская, ул. Ленина, д. 12.</w:t>
      </w:r>
    </w:p>
    <w:p>
      <w:pPr>
        <w:pStyle w:val="BodyText"/>
      </w:pPr>
      <w:r>
        <w:t xml:space="preserve">3. Хроническая радикулопатия пояснично-крестцового отдела позвоночника (вибрационная болезнь) — по перечню, утверждённому приказом Минздравсоцразвития России от 27 апреля 2012 г. № 417н.</w:t>
      </w:r>
    </w:p>
    <w:p>
      <w:pPr>
        <w:pStyle w:val="BodyText"/>
      </w:pPr>
      <w:r>
        <w:t xml:space="preserve">4. Общество с ограниченной ответственностью «МеталлоКонструкции», 353730, Краснодарский край, ст. Каневская, ул. Промышленная, д. 5; ОКПО 12345678, ОКВЭД 25.11, ИНН 2345678901.</w:t>
      </w:r>
    </w:p>
    <w:p>
      <w:pPr>
        <w:pStyle w:val="BodyText"/>
      </w:pPr>
      <w:r>
        <w:t xml:space="preserve">5. Цех металлоконструкций, участок сварки; индивидуальный номер рабочего места 12.</w:t>
      </w:r>
    </w:p>
    <w:p>
      <w:pPr>
        <w:pStyle w:val="BodyText"/>
      </w:pPr>
      <w:r>
        <w:t xml:space="preserve">6. Стаж работы в должности электрогазосварщика — 17 лет 4 месяца, в том числе у настоящего работодателя — 9 лет 2 месяца.</w:t>
      </w:r>
    </w:p>
    <w:p>
      <w:pPr>
        <w:pStyle w:val="BodyText"/>
      </w:pPr>
      <w:r>
        <w:t xml:space="preserve">7. 8 ноября 2026 г.</w:t>
      </w:r>
    </w:p>
    <w:p>
      <w:pPr>
        <w:pStyle w:val="BodyText"/>
      </w:pPr>
      <w:r>
        <w:t xml:space="preserve">8. Работал электрогазосварщиком в цехе металлоконструкций, занят на ручной дуговой сварке и резке металла не менее 80 % смены.</w:t>
      </w:r>
    </w:p>
    <w:p>
      <w:pPr>
        <w:pStyle w:val="BodyText"/>
      </w:pPr>
      <w:r>
        <w:t xml:space="preserve">9. Обстоятельства и причины: превышение предельно допустимой концентрации сварочного аэрозоля и предельно допустимого уровня локальной вибрации на рабочем месте, подтверждённое протоколами специальной оценки условий труда и лабораторных измерений.</w:t>
      </w:r>
    </w:p>
    <w:p>
      <w:pPr>
        <w:pStyle w:val="BodyText"/>
      </w:pPr>
      <w:r>
        <w:t xml:space="preserve">10. По результатам расследования комиссия установила: заболевание профессиональное, возникло в результате длительного воздействия вредных производственных факторов. Вины работника нет.</w:t>
      </w:r>
    </w:p>
    <w:p>
      <w:pPr>
        <w:pStyle w:val="BodyText"/>
      </w:pPr>
      <w:r>
        <w:t xml:space="preserve">11. Лица, допустившие нарушения государственных санитарно-эпидемиологических правил и иных нормативных правовых актов: начальник цеха металлоконструкций Ковалёв Д. И. — не обеспечил контроль за средствами индивидуальной защиты и режимом труда.</w:t>
      </w:r>
    </w:p>
    <w:p>
      <w:pPr>
        <w:pStyle w:val="BodyText"/>
      </w:pPr>
      <w:r>
        <w:t xml:space="preserve">12. Меры по устранению причин: заменить вытяжную вентиляцию на участке сварки, ввести ротацию сварщиков, усилить контроль за применением средств индивидуальной защиты.</w:t>
      </w:r>
    </w:p>
    <w:p>
      <w:pPr>
        <w:pStyle w:val="BodyText"/>
      </w:pPr>
      <w:r>
        <w:t xml:space="preserve">13. Приложение: протоколы измерений на 4 л. в 1 экз., выписка из карты специальной оценки условий труда на 2 л. в 1 экз., извещение медицинской организации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Представитель органа государственного санитарно-эпидемиологического контроля (надзора) — председатель комиссии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случае профессионального заболевания</dc:title>
  <dc:creator/>
  <dc:language>ru</dc:language>
  <cp:keywords/>
  <dcterms:created xsi:type="dcterms:W3CDTF">2026-11-06T21:39:36Z</dcterms:created>
  <dcterms:modified xsi:type="dcterms:W3CDTF">2026-11-06T21:39:36Z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