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результатах инвентаризации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Склад № 2</w:t>
      </w:r>
    </w:p>
    <w:p>
      <w:pPr>
        <w:pStyle w:val="BodyText"/>
      </w:pPr>
      <w:r>
        <w:t xml:space="preserve">Основание: приказ от 10 ноября 2026 г. № 45</w:t>
      </w:r>
    </w:p>
    <w:bookmarkStart w:id="10" w:name="акт-о-результатах-инвентаризации"/>
    <w:p>
      <w:pPr>
        <w:pStyle w:val="Heading1"/>
      </w:pPr>
      <w:r>
        <w:t xml:space="preserve">Акт о результатах инвентаризации</w:t>
      </w:r>
    </w:p>
    <w:bookmarkStart w:id="9" w:name="товарно-материальных-ценностей-на-складе"/>
    <w:p>
      <w:pPr>
        <w:pStyle w:val="Heading2"/>
      </w:pPr>
      <w:r>
        <w:t xml:space="preserve">товарно-материальных ценностей на складе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Инвентаризация проведена по состоянию на 16 ноября 2026 года. Комиссия в составе: председатель — заместитель директора П. П. Петров, члены комиссии — главный бухгалтер И. И. Иванова и специалист отдела снабжения А. А. Кузнецов. Материально ответственное лицо — заведующий складом С. С. Сидоров — участвовал в проверке.</w:t>
      </w:r>
    </w:p>
    <w:p>
      <w:pPr>
        <w:pStyle w:val="BodyText"/>
      </w:pPr>
      <w:r>
        <w:t xml:space="preserve">Комиссия сверила фактическое наличие товаров с данными бухгалтерского учёта. Расхождения выявлены по двум позициям: излишек на 3 500 рублей и недостача на 12 000 рублей. Ведомость расхождений прилагается.</w:t>
      </w:r>
    </w:p>
    <w:p>
      <w:pPr>
        <w:pStyle w:val="BodyText"/>
      </w:pPr>
      <w:r>
        <w:t xml:space="preserve">Приложение: инвентаризационная опись на 5 л. в 1 экз., ведомость расхождений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Заместитель директора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Материально ответственное лицо</w:t>
            </w:r>
          </w:p>
          <w:p>
            <w:pPr>
              <w:pStyle w:val="BodyText"/>
            </w:pPr>
            <w:r>
              <w:t xml:space="preserve">Заведующий складом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результатах инвентаризации</dc:title>
  <dc:creator/>
  <dc:language>ru</dc:language>
  <cp:keywords/>
  <dcterms:created xsi:type="dcterms:W3CDTF">2026-11-04T20:30:23Z</dcterms:created>
  <dcterms:modified xsi:type="dcterms:W3CDTF">2026-11-04T20:30:23Z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