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приостановке работ в связи с погодными условиями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718958dfde5d2bbe64d101237efa612aee493a1"/>
    <w:p>
      <w:pPr>
        <w:pStyle w:val="Heading1"/>
      </w:pPr>
      <w:r>
        <w:t xml:space="preserve">Акт о приостановке работ в связи с погодными условиями</w:t>
      </w:r>
    </w:p>
    <w:bookmarkStart w:id="9" w:name="Xb56648295771aafed2bad25b90e7376d569465f"/>
    <w:p>
      <w:pPr>
        <w:pStyle w:val="Heading2"/>
      </w:pPr>
      <w:r>
        <w:t xml:space="preserve">по объекту «Складской комплекс на Северной»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Какие работы остановлены и что сделано: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Ответственный: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участка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инженер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приостановке работ в связи с погодными условиями</dc:title>
  <dc:creator/>
  <dc:language>ru</dc:language>
  <cp:keywords/>
  <dcterms:created xsi:type="dcterms:W3CDTF">2026-11-06T21:39:27Z</dcterms:created>
  <dcterms:modified xsi:type="dcterms:W3CDTF">2026-11-06T21:39:27Z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