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порче имущества гостиницы</w:t>
      </w:r>
    </w:p>
    <w:p>
      <w:pPr>
        <w:pStyle w:val="FirstParagraph"/>
      </w:pPr>
      <w:r>
        <w:t xml:space="preserve">Наименование гостиницы: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Составил (должность):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о-порче-имущества-гостиницы"/>
    <w:p>
      <w:pPr>
        <w:pStyle w:val="Heading1"/>
      </w:pPr>
      <w:r>
        <w:t xml:space="preserve">Акт о порче имущества гостиницы</w:t>
      </w:r>
    </w:p>
    <w:bookmarkStart w:id="9" w:name="о-повреждении-имущества-в-номере-412"/>
    <w:p>
      <w:pPr>
        <w:pStyle w:val="Heading2"/>
      </w:pPr>
      <w:r>
        <w:t xml:space="preserve">о повреждении имущества в номере 412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и стоимость повреждённого имущества: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об ознакомлении: 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порче имущества гостиницы</dc:title>
  <dc:creator/>
  <dc:language>ru</dc:language>
  <cp:keywords/>
  <dcterms:created xsi:type="dcterms:W3CDTF">2026-11-07T20:31:19Z</dcterms:created>
  <dcterms:modified xsi:type="dcterms:W3CDTF">2026-11-07T20:31:19Z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