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порче имущества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о-порче-имущества"/>
    <w:p>
      <w:pPr>
        <w:pStyle w:val="Heading1"/>
      </w:pPr>
      <w:r>
        <w:t xml:space="preserve">Акт о порче имущества</w:t>
      </w:r>
    </w:p>
    <w:bookmarkStart w:id="9" w:name="о-повреждении-имущества-организации"/>
    <w:p>
      <w:pPr>
        <w:pStyle w:val="Heading2"/>
      </w:pPr>
      <w:r>
        <w:t xml:space="preserve">о повреждении имущества организации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заместитель директора П. П. Петров, члены — начальник склада И. И. Иванов, главный бухгалтер А. А. Смирнова, — составила настоящий акт о том, что 16 ноября 2026 года в 10:40 при приёмке товара на складе обнаружено повреждение имущества организации.</w:t>
      </w:r>
    </w:p>
    <w:p>
      <w:pPr>
        <w:pStyle w:val="BodyText"/>
      </w:pPr>
      <w:r>
        <w:t xml:space="preserve">Повреждён стеллаж металлический инв. № 0042: погнута правая стойка, треснула третья полка. По объяснению водителя ООО «Вектор» С. С. Сидорова, при разгрузке машина задела стеллаж задним бортом.</w:t>
      </w:r>
    </w:p>
    <w:p>
      <w:pPr>
        <w:pStyle w:val="BodyText"/>
      </w:pPr>
      <w:r>
        <w:t xml:space="preserve">Имущество приобретено в 2025 году за 48 000 рублей, остаточная стоимость по данным бухгалтерского учёта — 36 000 рублей. Ремонт стеллажа невозможен, требуется замена.</w:t>
      </w:r>
    </w:p>
    <w:p>
      <w:pPr>
        <w:pStyle w:val="BodyText"/>
      </w:pPr>
      <w:r>
        <w:t xml:space="preserve">Приложение: фотографии повреждений на 4 л. в 1 экз., объяснительная С. С. Сидорова на 1 л. в 1 экз., инвентарная карточка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Водитель ООО «Вектор»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имущества</dc:title>
  <dc:creator/>
  <dc:language>ru</dc:language>
  <cp:keywords/>
  <dcterms:created xsi:type="dcterms:W3CDTF">2026-11-02T20:30:25Z</dcterms:created>
  <dcterms:modified xsi:type="dcterms:W3CDTF">2026-11-02T20:30:25Z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